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line="266" w:lineRule="auto" w:before="111"/>
        <w:ind w:left="103" w:right="38" w:firstLine="0"/>
        <w:jc w:val="both"/>
        <w:rPr>
          <w:sz w:val="16"/>
        </w:rPr>
      </w:pPr>
      <w:r>
        <w:rPr>
          <w:color w:val="151515"/>
          <w:w w:val="110"/>
          <w:sz w:val="16"/>
        </w:rPr>
        <w:t>Dokumentą</w:t>
      </w:r>
      <w:r>
        <w:rPr>
          <w:color w:val="151515"/>
          <w:spacing w:val="-5"/>
          <w:w w:val="110"/>
          <w:sz w:val="16"/>
        </w:rPr>
        <w:t> </w:t>
      </w:r>
      <w:r>
        <w:rPr>
          <w:color w:val="242424"/>
          <w:w w:val="110"/>
          <w:sz w:val="16"/>
        </w:rPr>
        <w:t>elektroniniu</w:t>
      </w:r>
      <w:r>
        <w:rPr>
          <w:color w:val="242424"/>
          <w:spacing w:val="-4"/>
          <w:w w:val="110"/>
          <w:sz w:val="16"/>
        </w:rPr>
        <w:t> </w:t>
      </w:r>
      <w:r>
        <w:rPr>
          <w:color w:val="151515"/>
          <w:w w:val="110"/>
          <w:sz w:val="16"/>
        </w:rPr>
        <w:t>parašu </w:t>
      </w:r>
      <w:r>
        <w:rPr>
          <w:color w:val="151515"/>
          <w:sz w:val="16"/>
        </w:rPr>
        <w:t>pasirašė</w:t>
      </w:r>
      <w:r>
        <w:rPr>
          <w:color w:val="151515"/>
          <w:spacing w:val="-10"/>
          <w:sz w:val="16"/>
        </w:rPr>
        <w:t> </w:t>
      </w:r>
      <w:r>
        <w:rPr>
          <w:color w:val="151515"/>
          <w:sz w:val="16"/>
        </w:rPr>
        <w:t>DALIA</w:t>
      </w:r>
      <w:r>
        <w:rPr>
          <w:color w:val="151515"/>
          <w:spacing w:val="-10"/>
          <w:sz w:val="16"/>
        </w:rPr>
        <w:t> </w:t>
      </w:r>
      <w:r>
        <w:rPr>
          <w:color w:val="151515"/>
          <w:sz w:val="16"/>
        </w:rPr>
        <w:t>JUNGEVIČIENĖ</w:t>
      </w:r>
      <w:r>
        <w:rPr>
          <w:color w:val="151515"/>
          <w:w w:val="110"/>
          <w:sz w:val="16"/>
        </w:rPr>
        <w:t> Data: </w:t>
      </w:r>
      <w:r>
        <w:rPr>
          <w:color w:val="242424"/>
          <w:w w:val="110"/>
          <w:sz w:val="16"/>
        </w:rPr>
        <w:t>2024-11-22 </w:t>
      </w:r>
      <w:r>
        <w:rPr>
          <w:color w:val="151515"/>
          <w:w w:val="110"/>
          <w:sz w:val="16"/>
        </w:rPr>
        <w:t>14:12:00</w:t>
      </w:r>
    </w:p>
    <w:p>
      <w:pPr>
        <w:spacing w:line="240" w:lineRule="auto" w:before="0"/>
        <w:rPr>
          <w:sz w:val="27"/>
        </w:rPr>
      </w:pPr>
      <w:r>
        <w:rPr/>
        <w:br w:type="column"/>
      </w:r>
      <w:r>
        <w:rPr>
          <w:sz w:val="27"/>
        </w:rPr>
      </w:r>
    </w:p>
    <w:p>
      <w:pPr>
        <w:pStyle w:val="BodyText"/>
        <w:rPr>
          <w:sz w:val="27"/>
        </w:rPr>
      </w:pPr>
    </w:p>
    <w:p>
      <w:pPr>
        <w:pStyle w:val="BodyText"/>
        <w:spacing w:before="215"/>
        <w:rPr>
          <w:sz w:val="27"/>
        </w:rPr>
      </w:pPr>
    </w:p>
    <w:p>
      <w:pPr>
        <w:pStyle w:val="Title"/>
      </w:pPr>
      <w:r>
        <w:rPr>
          <w:color w:val="242424"/>
          <w:w w:val="105"/>
        </w:rPr>
        <w:t>UAB</w:t>
      </w:r>
      <w:r>
        <w:rPr>
          <w:color w:val="242424"/>
          <w:spacing w:val="-5"/>
          <w:w w:val="105"/>
        </w:rPr>
        <w:t> </w:t>
      </w:r>
      <w:r>
        <w:rPr>
          <w:color w:val="242424"/>
          <w:w w:val="105"/>
        </w:rPr>
        <w:t>NRD</w:t>
      </w:r>
      <w:r>
        <w:rPr>
          <w:color w:val="242424"/>
          <w:spacing w:val="-4"/>
          <w:w w:val="105"/>
        </w:rPr>
        <w:t> </w:t>
      </w:r>
      <w:r>
        <w:rPr>
          <w:color w:val="242424"/>
          <w:spacing w:val="-2"/>
          <w:w w:val="105"/>
        </w:rPr>
        <w:t>Systems</w:t>
      </w:r>
    </w:p>
    <w:p>
      <w:pPr>
        <w:pStyle w:val="BodyText"/>
        <w:spacing w:before="36"/>
        <w:rPr>
          <w:b/>
          <w:sz w:val="27"/>
        </w:rPr>
      </w:pPr>
    </w:p>
    <w:p>
      <w:pPr>
        <w:spacing w:before="0"/>
        <w:ind w:left="120" w:right="0" w:firstLine="0"/>
        <w:jc w:val="center"/>
        <w:rPr>
          <w:b/>
          <w:sz w:val="22"/>
        </w:rPr>
      </w:pPr>
      <w:r>
        <w:rPr>
          <w:b/>
          <w:color w:val="242424"/>
          <w:spacing w:val="-2"/>
          <w:w w:val="105"/>
          <w:sz w:val="22"/>
        </w:rPr>
        <w:t>ĮSTATAI</w:t>
      </w:r>
    </w:p>
    <w:p>
      <w:pPr>
        <w:spacing w:line="266" w:lineRule="auto" w:before="77"/>
        <w:ind w:left="103" w:right="73" w:firstLine="0"/>
        <w:jc w:val="both"/>
        <w:rPr>
          <w:sz w:val="16"/>
        </w:rPr>
      </w:pPr>
      <w:r>
        <w:rPr/>
        <w:br w:type="column"/>
      </w:r>
      <w:r>
        <w:rPr>
          <w:color w:val="151515"/>
          <w:w w:val="105"/>
          <w:sz w:val="16"/>
        </w:rPr>
        <w:t>Dokumentą</w:t>
      </w:r>
      <w:r>
        <w:rPr>
          <w:color w:val="151515"/>
          <w:w w:val="105"/>
          <w:sz w:val="16"/>
        </w:rPr>
        <w:t> elektroniniu</w:t>
      </w:r>
      <w:r>
        <w:rPr>
          <w:color w:val="151515"/>
          <w:w w:val="105"/>
          <w:sz w:val="16"/>
        </w:rPr>
        <w:t> </w:t>
      </w:r>
      <w:r>
        <w:rPr>
          <w:color w:val="242424"/>
          <w:w w:val="105"/>
          <w:sz w:val="16"/>
        </w:rPr>
        <w:t>parašu </w:t>
      </w:r>
      <w:r>
        <w:rPr>
          <w:color w:val="151515"/>
          <w:spacing w:val="-2"/>
          <w:sz w:val="16"/>
        </w:rPr>
        <w:t>pasirašė</w:t>
      </w:r>
      <w:r>
        <w:rPr>
          <w:color w:val="151515"/>
          <w:spacing w:val="-8"/>
          <w:sz w:val="16"/>
        </w:rPr>
        <w:t> </w:t>
      </w:r>
      <w:r>
        <w:rPr>
          <w:color w:val="242424"/>
          <w:spacing w:val="-2"/>
          <w:sz w:val="16"/>
        </w:rPr>
        <w:t>BORISAS</w:t>
      </w:r>
      <w:r>
        <w:rPr>
          <w:color w:val="242424"/>
          <w:spacing w:val="-8"/>
          <w:sz w:val="16"/>
        </w:rPr>
        <w:t> </w:t>
      </w:r>
      <w:r>
        <w:rPr>
          <w:color w:val="151515"/>
          <w:spacing w:val="-2"/>
          <w:sz w:val="16"/>
        </w:rPr>
        <w:t>JAKOVLEVAS</w:t>
      </w:r>
      <w:r>
        <w:rPr>
          <w:color w:val="151515"/>
          <w:w w:val="105"/>
          <w:sz w:val="16"/>
        </w:rPr>
        <w:t> Data: </w:t>
      </w:r>
      <w:r>
        <w:rPr>
          <w:color w:val="242424"/>
          <w:w w:val="105"/>
          <w:sz w:val="16"/>
        </w:rPr>
        <w:t>2024-11-2617:34:33</w:t>
      </w:r>
    </w:p>
    <w:p>
      <w:pPr>
        <w:spacing w:line="266" w:lineRule="auto" w:before="2"/>
        <w:ind w:left="107" w:right="256" w:hanging="4"/>
        <w:jc w:val="left"/>
        <w:rPr>
          <w:sz w:val="16"/>
        </w:rPr>
      </w:pPr>
      <w:r>
        <w:rPr>
          <w:color w:val="151515"/>
          <w:w w:val="110"/>
          <w:sz w:val="16"/>
        </w:rPr>
        <w:t>Paskirtis: Įregistruota Juridinių</w:t>
      </w:r>
      <w:r>
        <w:rPr>
          <w:color w:val="151515"/>
          <w:spacing w:val="-11"/>
          <w:w w:val="110"/>
          <w:sz w:val="16"/>
        </w:rPr>
        <w:t> </w:t>
      </w:r>
      <w:r>
        <w:rPr>
          <w:color w:val="242424"/>
          <w:w w:val="110"/>
          <w:sz w:val="16"/>
        </w:rPr>
        <w:t>asmenų</w:t>
      </w:r>
      <w:r>
        <w:rPr>
          <w:color w:val="242424"/>
          <w:spacing w:val="-4"/>
          <w:w w:val="110"/>
          <w:sz w:val="16"/>
        </w:rPr>
        <w:t> </w:t>
      </w:r>
      <w:r>
        <w:rPr>
          <w:color w:val="242424"/>
          <w:w w:val="110"/>
          <w:sz w:val="16"/>
        </w:rPr>
        <w:t>registre 2024 </w:t>
      </w:r>
      <w:r>
        <w:rPr>
          <w:color w:val="151515"/>
          <w:w w:val="110"/>
          <w:sz w:val="16"/>
        </w:rPr>
        <w:t>m. lapkričio</w:t>
      </w:r>
      <w:r>
        <w:rPr>
          <w:color w:val="151515"/>
          <w:spacing w:val="40"/>
          <w:w w:val="110"/>
          <w:sz w:val="16"/>
        </w:rPr>
        <w:t> </w:t>
      </w:r>
      <w:r>
        <w:rPr>
          <w:color w:val="242424"/>
          <w:w w:val="110"/>
          <w:sz w:val="16"/>
        </w:rPr>
        <w:t>26 </w:t>
      </w:r>
      <w:r>
        <w:rPr>
          <w:color w:val="151515"/>
          <w:w w:val="110"/>
          <w:sz w:val="16"/>
        </w:rPr>
        <w:t>d.</w:t>
      </w:r>
    </w:p>
    <w:p>
      <w:pPr>
        <w:spacing w:line="182" w:lineRule="exact" w:before="0"/>
        <w:ind w:left="108" w:right="0" w:firstLine="0"/>
        <w:jc w:val="left"/>
        <w:rPr>
          <w:sz w:val="16"/>
        </w:rPr>
      </w:pPr>
      <w:r>
        <w:rPr>
          <w:color w:val="242424"/>
          <w:w w:val="105"/>
          <w:sz w:val="16"/>
        </w:rPr>
        <w:t>Kodas</w:t>
      </w:r>
      <w:r>
        <w:rPr>
          <w:color w:val="242424"/>
          <w:spacing w:val="-8"/>
          <w:w w:val="105"/>
          <w:sz w:val="16"/>
        </w:rPr>
        <w:t> </w:t>
      </w:r>
      <w:r>
        <w:rPr>
          <w:color w:val="151515"/>
          <w:spacing w:val="-2"/>
          <w:w w:val="105"/>
          <w:sz w:val="16"/>
        </w:rPr>
        <w:t>111647812</w:t>
      </w:r>
    </w:p>
    <w:p>
      <w:pPr>
        <w:spacing w:before="18"/>
        <w:ind w:left="378" w:right="0" w:firstLine="0"/>
        <w:jc w:val="left"/>
        <w:rPr>
          <w:sz w:val="16"/>
        </w:rPr>
      </w:pPr>
      <w:r>
        <w:rPr>
          <w:color w:val="242424"/>
          <w:w w:val="110"/>
          <w:sz w:val="16"/>
        </w:rPr>
        <w:t>Vieta:</w:t>
      </w:r>
      <w:r>
        <w:rPr>
          <w:color w:val="242424"/>
          <w:spacing w:val="-11"/>
          <w:w w:val="110"/>
          <w:sz w:val="16"/>
        </w:rPr>
        <w:t> </w:t>
      </w:r>
      <w:r>
        <w:rPr>
          <w:color w:val="242424"/>
          <w:w w:val="110"/>
          <w:sz w:val="16"/>
        </w:rPr>
        <w:t>Vilniaus</w:t>
      </w:r>
      <w:r>
        <w:rPr>
          <w:color w:val="242424"/>
          <w:spacing w:val="-11"/>
          <w:w w:val="110"/>
          <w:sz w:val="16"/>
        </w:rPr>
        <w:t> </w:t>
      </w:r>
      <w:r>
        <w:rPr>
          <w:color w:val="242424"/>
          <w:spacing w:val="-2"/>
          <w:w w:val="110"/>
          <w:sz w:val="16"/>
        </w:rPr>
        <w:t>regionas</w:t>
      </w:r>
    </w:p>
    <w:p>
      <w:pPr>
        <w:spacing w:after="0"/>
        <w:jc w:val="left"/>
        <w:rPr>
          <w:sz w:val="16"/>
        </w:rPr>
        <w:sectPr>
          <w:type w:val="continuous"/>
          <w:pgSz w:w="11910" w:h="16840"/>
          <w:pgMar w:top="0" w:bottom="280" w:left="0" w:right="566"/>
          <w:cols w:num="3" w:equalWidth="0">
            <w:col w:w="2392" w:space="2763"/>
            <w:col w:w="2455" w:space="1274"/>
            <w:col w:w="2460"/>
          </w:cols>
        </w:sectPr>
      </w:pPr>
    </w:p>
    <w:p>
      <w:pPr>
        <w:pStyle w:val="BodyText"/>
        <w:rPr>
          <w:sz w:val="18"/>
        </w:rPr>
      </w:pPr>
    </w:p>
    <w:p>
      <w:pPr>
        <w:pStyle w:val="BodyText"/>
        <w:rPr>
          <w:sz w:val="18"/>
        </w:rPr>
      </w:pPr>
    </w:p>
    <w:p>
      <w:pPr>
        <w:pStyle w:val="BodyText"/>
        <w:spacing w:before="35"/>
        <w:rPr>
          <w:sz w:val="18"/>
        </w:rPr>
      </w:pPr>
    </w:p>
    <w:p>
      <w:pPr>
        <w:spacing w:before="0"/>
        <w:ind w:left="5303" w:right="0" w:firstLine="0"/>
        <w:jc w:val="left"/>
        <w:rPr>
          <w:b/>
          <w:sz w:val="18"/>
        </w:rPr>
      </w:pPr>
      <w:r>
        <w:rPr>
          <w:b/>
          <w:color w:val="242424"/>
          <w:sz w:val="23"/>
        </w:rPr>
        <w:t>l.</w:t>
      </w:r>
      <w:r>
        <w:rPr>
          <w:b/>
          <w:color w:val="242424"/>
          <w:spacing w:val="9"/>
          <w:sz w:val="23"/>
        </w:rPr>
        <w:t> </w:t>
      </w:r>
      <w:r>
        <w:rPr>
          <w:b/>
          <w:color w:val="242424"/>
          <w:sz w:val="18"/>
        </w:rPr>
        <w:t>BENDROSIOS</w:t>
      </w:r>
      <w:r>
        <w:rPr>
          <w:b/>
          <w:color w:val="242424"/>
          <w:spacing w:val="29"/>
          <w:sz w:val="18"/>
        </w:rPr>
        <w:t> </w:t>
      </w:r>
      <w:r>
        <w:rPr>
          <w:b/>
          <w:color w:val="242424"/>
          <w:spacing w:val="-2"/>
          <w:sz w:val="18"/>
        </w:rPr>
        <w:t>NUOSTATOS</w:t>
      </w:r>
    </w:p>
    <w:p>
      <w:pPr>
        <w:pStyle w:val="BodyText"/>
        <w:spacing w:line="242" w:lineRule="auto" w:before="115"/>
        <w:ind w:left="2132" w:right="252" w:hanging="399"/>
        <w:jc w:val="both"/>
      </w:pPr>
      <w:r>
        <w:rPr>
          <w:color w:val="242424"/>
          <w:w w:val="115"/>
        </w:rPr>
        <w:t>l</w:t>
      </w:r>
      <w:r>
        <w:rPr>
          <w:color w:val="5E5E5E"/>
          <w:w w:val="115"/>
        </w:rPr>
        <w:t>.</w:t>
      </w:r>
      <w:r>
        <w:rPr>
          <w:color w:val="5E5E5E"/>
          <w:spacing w:val="80"/>
          <w:w w:val="115"/>
        </w:rPr>
        <w:t> </w:t>
      </w:r>
      <w:r>
        <w:rPr>
          <w:color w:val="242424"/>
        </w:rPr>
        <w:t>UAB NRD Systems</w:t>
      </w:r>
      <w:r>
        <w:rPr>
          <w:color w:val="242424"/>
          <w:spacing w:val="-3"/>
        </w:rPr>
        <w:t> </w:t>
      </w:r>
      <w:r>
        <w:rPr>
          <w:color w:val="242424"/>
        </w:rPr>
        <w:t>(toliau</w:t>
      </w:r>
      <w:r>
        <w:rPr>
          <w:color w:val="242424"/>
          <w:spacing w:val="-11"/>
        </w:rPr>
        <w:t> </w:t>
      </w:r>
      <w:r>
        <w:rPr>
          <w:color w:val="383838"/>
        </w:rPr>
        <w:t>-</w:t>
      </w:r>
      <w:r>
        <w:rPr>
          <w:color w:val="383838"/>
          <w:spacing w:val="40"/>
        </w:rPr>
        <w:t> </w:t>
      </w:r>
      <w:r>
        <w:rPr>
          <w:b/>
          <w:i/>
          <w:color w:val="242424"/>
        </w:rPr>
        <w:t>Bendrovė) </w:t>
      </w:r>
      <w:r>
        <w:rPr>
          <w:color w:val="242424"/>
        </w:rPr>
        <w:t>yra</w:t>
      </w:r>
      <w:r>
        <w:rPr>
          <w:color w:val="242424"/>
          <w:spacing w:val="-5"/>
        </w:rPr>
        <w:t> </w:t>
      </w:r>
      <w:r>
        <w:rPr>
          <w:color w:val="242424"/>
        </w:rPr>
        <w:t>ribotos</w:t>
      </w:r>
      <w:r>
        <w:rPr>
          <w:color w:val="242424"/>
          <w:spacing w:val="-1"/>
        </w:rPr>
        <w:t> </w:t>
      </w:r>
      <w:r>
        <w:rPr>
          <w:color w:val="242424"/>
        </w:rPr>
        <w:t>civilinės</w:t>
      </w:r>
      <w:r>
        <w:rPr>
          <w:color w:val="242424"/>
          <w:spacing w:val="-7"/>
        </w:rPr>
        <w:t> </w:t>
      </w:r>
      <w:r>
        <w:rPr>
          <w:color w:val="242424"/>
        </w:rPr>
        <w:t>atsakomybės privatusis juridinis</w:t>
      </w:r>
      <w:r>
        <w:rPr>
          <w:color w:val="242424"/>
          <w:spacing w:val="-1"/>
        </w:rPr>
        <w:t> </w:t>
      </w:r>
      <w:r>
        <w:rPr>
          <w:color w:val="242424"/>
        </w:rPr>
        <w:t>asmuo, kuris</w:t>
      </w:r>
      <w:r>
        <w:rPr>
          <w:color w:val="242424"/>
          <w:spacing w:val="-14"/>
        </w:rPr>
        <w:t> </w:t>
      </w:r>
      <w:r>
        <w:rPr>
          <w:color w:val="242424"/>
        </w:rPr>
        <w:t>savo</w:t>
      </w:r>
      <w:r>
        <w:rPr>
          <w:color w:val="242424"/>
          <w:spacing w:val="-14"/>
        </w:rPr>
        <w:t> </w:t>
      </w:r>
      <w:r>
        <w:rPr>
          <w:color w:val="242424"/>
        </w:rPr>
        <w:t>veikloje</w:t>
      </w:r>
      <w:r>
        <w:rPr>
          <w:color w:val="242424"/>
          <w:spacing w:val="-14"/>
        </w:rPr>
        <w:t> </w:t>
      </w:r>
      <w:r>
        <w:rPr>
          <w:color w:val="242424"/>
        </w:rPr>
        <w:t>vadovaujasi</w:t>
      </w:r>
      <w:r>
        <w:rPr>
          <w:color w:val="242424"/>
          <w:spacing w:val="-13"/>
        </w:rPr>
        <w:t> </w:t>
      </w:r>
      <w:r>
        <w:rPr>
          <w:color w:val="242424"/>
        </w:rPr>
        <w:t>Lietuvos</w:t>
      </w:r>
      <w:r>
        <w:rPr>
          <w:color w:val="242424"/>
          <w:spacing w:val="-14"/>
        </w:rPr>
        <w:t> </w:t>
      </w:r>
      <w:r>
        <w:rPr>
          <w:color w:val="242424"/>
        </w:rPr>
        <w:t>Respublikos</w:t>
      </w:r>
      <w:r>
        <w:rPr>
          <w:color w:val="242424"/>
          <w:spacing w:val="-12"/>
        </w:rPr>
        <w:t> </w:t>
      </w:r>
      <w:r>
        <w:rPr>
          <w:color w:val="242424"/>
        </w:rPr>
        <w:t>civiliniu</w:t>
      </w:r>
      <w:r>
        <w:rPr>
          <w:color w:val="242424"/>
          <w:spacing w:val="-11"/>
        </w:rPr>
        <w:t> </w:t>
      </w:r>
      <w:r>
        <w:rPr>
          <w:color w:val="242424"/>
        </w:rPr>
        <w:t>kodeksu,</w:t>
      </w:r>
      <w:r>
        <w:rPr>
          <w:color w:val="242424"/>
          <w:spacing w:val="-8"/>
        </w:rPr>
        <w:t> </w:t>
      </w:r>
      <w:r>
        <w:rPr>
          <w:color w:val="242424"/>
        </w:rPr>
        <w:t>Lietuvos</w:t>
      </w:r>
      <w:r>
        <w:rPr>
          <w:color w:val="242424"/>
          <w:spacing w:val="-12"/>
        </w:rPr>
        <w:t> </w:t>
      </w:r>
      <w:r>
        <w:rPr>
          <w:color w:val="242424"/>
        </w:rPr>
        <w:t>Respublikos</w:t>
      </w:r>
      <w:r>
        <w:rPr>
          <w:color w:val="242424"/>
          <w:spacing w:val="-8"/>
        </w:rPr>
        <w:t> </w:t>
      </w:r>
      <w:r>
        <w:rPr>
          <w:color w:val="242424"/>
        </w:rPr>
        <w:t>akcinių bendrovių įstatymu (toliau-Akcinių bendrovių įstatymas), kitais Lietuvos Respublikos teisės aktais, taip pat šiais įstatais.</w:t>
      </w:r>
    </w:p>
    <w:p>
      <w:pPr>
        <w:pStyle w:val="ListParagraph"/>
        <w:numPr>
          <w:ilvl w:val="0"/>
          <w:numId w:val="1"/>
        </w:numPr>
        <w:tabs>
          <w:tab w:pos="2135" w:val="left" w:leader="none"/>
        </w:tabs>
        <w:spacing w:line="240" w:lineRule="auto" w:before="117" w:after="0"/>
        <w:ind w:left="2135" w:right="0" w:hanging="424"/>
        <w:jc w:val="left"/>
        <w:rPr>
          <w:color w:val="242424"/>
          <w:sz w:val="22"/>
        </w:rPr>
      </w:pPr>
      <w:r>
        <w:rPr>
          <w:color w:val="242424"/>
          <w:sz w:val="22"/>
        </w:rPr>
        <w:t>Bendrovės</w:t>
      </w:r>
      <w:r>
        <w:rPr>
          <w:color w:val="242424"/>
          <w:spacing w:val="-2"/>
          <w:sz w:val="22"/>
        </w:rPr>
        <w:t> </w:t>
      </w:r>
      <w:r>
        <w:rPr>
          <w:color w:val="242424"/>
          <w:sz w:val="22"/>
        </w:rPr>
        <w:t>teisinė</w:t>
      </w:r>
      <w:r>
        <w:rPr>
          <w:color w:val="242424"/>
          <w:spacing w:val="-6"/>
          <w:sz w:val="22"/>
        </w:rPr>
        <w:t> </w:t>
      </w:r>
      <w:r>
        <w:rPr>
          <w:color w:val="242424"/>
          <w:sz w:val="22"/>
        </w:rPr>
        <w:t>forma</w:t>
      </w:r>
      <w:r>
        <w:rPr>
          <w:color w:val="242424"/>
          <w:spacing w:val="-8"/>
          <w:sz w:val="22"/>
        </w:rPr>
        <w:t> </w:t>
      </w:r>
      <w:r>
        <w:rPr>
          <w:color w:val="242424"/>
          <w:sz w:val="22"/>
        </w:rPr>
        <w:t>-</w:t>
      </w:r>
      <w:r>
        <w:rPr>
          <w:color w:val="242424"/>
          <w:spacing w:val="40"/>
          <w:sz w:val="22"/>
        </w:rPr>
        <w:t> </w:t>
      </w:r>
      <w:r>
        <w:rPr>
          <w:color w:val="242424"/>
          <w:sz w:val="22"/>
        </w:rPr>
        <w:t>uždaroji</w:t>
      </w:r>
      <w:r>
        <w:rPr>
          <w:color w:val="242424"/>
          <w:spacing w:val="4"/>
          <w:sz w:val="22"/>
        </w:rPr>
        <w:t> </w:t>
      </w:r>
      <w:r>
        <w:rPr>
          <w:color w:val="242424"/>
          <w:sz w:val="22"/>
        </w:rPr>
        <w:t>akcinė</w:t>
      </w:r>
      <w:r>
        <w:rPr>
          <w:color w:val="242424"/>
          <w:spacing w:val="2"/>
          <w:sz w:val="22"/>
        </w:rPr>
        <w:t> </w:t>
      </w:r>
      <w:r>
        <w:rPr>
          <w:color w:val="242424"/>
          <w:spacing w:val="-2"/>
          <w:sz w:val="22"/>
        </w:rPr>
        <w:t>bendrovė.</w:t>
      </w:r>
    </w:p>
    <w:p>
      <w:pPr>
        <w:pStyle w:val="ListParagraph"/>
        <w:numPr>
          <w:ilvl w:val="0"/>
          <w:numId w:val="1"/>
        </w:numPr>
        <w:tabs>
          <w:tab w:pos="2135" w:val="left" w:leader="none"/>
        </w:tabs>
        <w:spacing w:line="240" w:lineRule="auto" w:before="122" w:after="0"/>
        <w:ind w:left="2135" w:right="0" w:hanging="423"/>
        <w:jc w:val="left"/>
        <w:rPr>
          <w:color w:val="242424"/>
          <w:sz w:val="22"/>
        </w:rPr>
      </w:pPr>
      <w:r>
        <w:rPr>
          <w:color w:val="242424"/>
          <w:sz w:val="22"/>
        </w:rPr>
        <w:t>Bendrovės</w:t>
      </w:r>
      <w:r>
        <w:rPr>
          <w:color w:val="242424"/>
          <w:spacing w:val="4"/>
          <w:sz w:val="22"/>
        </w:rPr>
        <w:t> </w:t>
      </w:r>
      <w:r>
        <w:rPr>
          <w:color w:val="242424"/>
          <w:sz w:val="22"/>
        </w:rPr>
        <w:t>veiklos</w:t>
      </w:r>
      <w:r>
        <w:rPr>
          <w:color w:val="242424"/>
          <w:spacing w:val="-7"/>
          <w:sz w:val="22"/>
        </w:rPr>
        <w:t> </w:t>
      </w:r>
      <w:r>
        <w:rPr>
          <w:color w:val="242424"/>
          <w:sz w:val="22"/>
        </w:rPr>
        <w:t>laikotarpis</w:t>
      </w:r>
      <w:r>
        <w:rPr>
          <w:color w:val="242424"/>
          <w:spacing w:val="-9"/>
          <w:sz w:val="22"/>
        </w:rPr>
        <w:t> </w:t>
      </w:r>
      <w:r>
        <w:rPr>
          <w:color w:val="242424"/>
          <w:sz w:val="22"/>
        </w:rPr>
        <w:t>-</w:t>
      </w:r>
      <w:r>
        <w:rPr>
          <w:color w:val="242424"/>
          <w:spacing w:val="33"/>
          <w:sz w:val="22"/>
        </w:rPr>
        <w:t> </w:t>
      </w:r>
      <w:r>
        <w:rPr>
          <w:color w:val="242424"/>
          <w:spacing w:val="-2"/>
          <w:sz w:val="22"/>
        </w:rPr>
        <w:t>neribotas.</w:t>
      </w:r>
    </w:p>
    <w:p>
      <w:pPr>
        <w:pStyle w:val="ListParagraph"/>
        <w:numPr>
          <w:ilvl w:val="0"/>
          <w:numId w:val="1"/>
        </w:numPr>
        <w:tabs>
          <w:tab w:pos="2135" w:val="left" w:leader="none"/>
        </w:tabs>
        <w:spacing w:line="240" w:lineRule="auto" w:before="117" w:after="0"/>
        <w:ind w:left="2135" w:right="0" w:hanging="427"/>
        <w:jc w:val="left"/>
        <w:rPr>
          <w:color w:val="242424"/>
          <w:sz w:val="22"/>
        </w:rPr>
      </w:pPr>
      <w:r>
        <w:rPr>
          <w:color w:val="242424"/>
          <w:sz w:val="22"/>
        </w:rPr>
        <w:t>Bendrovės</w:t>
      </w:r>
      <w:r>
        <w:rPr>
          <w:color w:val="242424"/>
          <w:spacing w:val="-4"/>
          <w:sz w:val="22"/>
        </w:rPr>
        <w:t> </w:t>
      </w:r>
      <w:r>
        <w:rPr>
          <w:color w:val="242424"/>
          <w:sz w:val="22"/>
        </w:rPr>
        <w:t>finansiniai</w:t>
      </w:r>
      <w:r>
        <w:rPr>
          <w:color w:val="242424"/>
          <w:spacing w:val="5"/>
          <w:sz w:val="22"/>
        </w:rPr>
        <w:t> </w:t>
      </w:r>
      <w:r>
        <w:rPr>
          <w:color w:val="242424"/>
          <w:sz w:val="22"/>
        </w:rPr>
        <w:t>metai</w:t>
      </w:r>
      <w:r>
        <w:rPr>
          <w:color w:val="242424"/>
          <w:spacing w:val="-1"/>
          <w:sz w:val="22"/>
        </w:rPr>
        <w:t> </w:t>
      </w:r>
      <w:r>
        <w:rPr>
          <w:color w:val="242424"/>
          <w:sz w:val="22"/>
        </w:rPr>
        <w:t>sutampa</w:t>
      </w:r>
      <w:r>
        <w:rPr>
          <w:color w:val="242424"/>
          <w:spacing w:val="-2"/>
          <w:sz w:val="22"/>
        </w:rPr>
        <w:t> </w:t>
      </w:r>
      <w:r>
        <w:rPr>
          <w:color w:val="242424"/>
          <w:sz w:val="22"/>
        </w:rPr>
        <w:t>su</w:t>
      </w:r>
      <w:r>
        <w:rPr>
          <w:color w:val="242424"/>
          <w:spacing w:val="-6"/>
          <w:sz w:val="22"/>
        </w:rPr>
        <w:t> </w:t>
      </w:r>
      <w:r>
        <w:rPr>
          <w:color w:val="242424"/>
          <w:sz w:val="22"/>
        </w:rPr>
        <w:t>kalendoriniais</w:t>
      </w:r>
      <w:r>
        <w:rPr>
          <w:color w:val="242424"/>
          <w:spacing w:val="-16"/>
          <w:sz w:val="22"/>
        </w:rPr>
        <w:t> </w:t>
      </w:r>
      <w:r>
        <w:rPr>
          <w:color w:val="242424"/>
          <w:spacing w:val="-2"/>
          <w:sz w:val="22"/>
        </w:rPr>
        <w:t>metais.</w:t>
      </w:r>
    </w:p>
    <w:p>
      <w:pPr>
        <w:pStyle w:val="BodyText"/>
        <w:spacing w:before="242"/>
      </w:pPr>
    </w:p>
    <w:p>
      <w:pPr>
        <w:spacing w:before="0"/>
        <w:ind w:left="4210" w:right="0" w:firstLine="0"/>
        <w:jc w:val="left"/>
        <w:rPr>
          <w:b/>
          <w:sz w:val="18"/>
        </w:rPr>
      </w:pPr>
      <w:r>
        <w:rPr>
          <w:rFonts w:ascii="Arial" w:hAnsi="Arial"/>
          <w:color w:val="242424"/>
          <w:sz w:val="22"/>
        </w:rPr>
        <w:t>II.</w:t>
      </w:r>
      <w:r>
        <w:rPr>
          <w:rFonts w:ascii="Arial" w:hAnsi="Arial"/>
          <w:color w:val="242424"/>
          <w:spacing w:val="40"/>
          <w:sz w:val="22"/>
        </w:rPr>
        <w:t> </w:t>
      </w:r>
      <w:r>
        <w:rPr>
          <w:b/>
          <w:color w:val="242424"/>
          <w:sz w:val="18"/>
        </w:rPr>
        <w:t>BENDROVĖS</w:t>
      </w:r>
      <w:r>
        <w:rPr>
          <w:b/>
          <w:color w:val="242424"/>
          <w:spacing w:val="16"/>
          <w:sz w:val="18"/>
        </w:rPr>
        <w:t> </w:t>
      </w:r>
      <w:r>
        <w:rPr>
          <w:b/>
          <w:color w:val="242424"/>
          <w:sz w:val="18"/>
        </w:rPr>
        <w:t>VEIKLOS</w:t>
      </w:r>
      <w:r>
        <w:rPr>
          <w:b/>
          <w:color w:val="242424"/>
          <w:spacing w:val="8"/>
          <w:sz w:val="18"/>
        </w:rPr>
        <w:t> </w:t>
      </w:r>
      <w:r>
        <w:rPr>
          <w:b/>
          <w:color w:val="242424"/>
          <w:sz w:val="18"/>
        </w:rPr>
        <w:t>TIKSLAI</w:t>
      </w:r>
      <w:r>
        <w:rPr>
          <w:b/>
          <w:color w:val="242424"/>
          <w:spacing w:val="3"/>
          <w:sz w:val="18"/>
        </w:rPr>
        <w:t> </w:t>
      </w:r>
      <w:r>
        <w:rPr>
          <w:color w:val="242424"/>
          <w:sz w:val="19"/>
        </w:rPr>
        <w:t>IR</w:t>
      </w:r>
      <w:r>
        <w:rPr>
          <w:color w:val="242424"/>
          <w:spacing w:val="-6"/>
          <w:sz w:val="19"/>
        </w:rPr>
        <w:t> </w:t>
      </w:r>
      <w:r>
        <w:rPr>
          <w:b/>
          <w:color w:val="242424"/>
          <w:spacing w:val="-2"/>
          <w:sz w:val="18"/>
        </w:rPr>
        <w:t>OBJEKTAS</w:t>
      </w:r>
    </w:p>
    <w:p>
      <w:pPr>
        <w:pStyle w:val="ListParagraph"/>
        <w:numPr>
          <w:ilvl w:val="0"/>
          <w:numId w:val="1"/>
        </w:numPr>
        <w:tabs>
          <w:tab w:pos="2124" w:val="left" w:leader="none"/>
          <w:tab w:pos="2126" w:val="left" w:leader="none"/>
        </w:tabs>
        <w:spacing w:line="240" w:lineRule="auto" w:before="118" w:after="0"/>
        <w:ind w:left="2126" w:right="264" w:hanging="426"/>
        <w:jc w:val="both"/>
        <w:rPr>
          <w:color w:val="242424"/>
          <w:sz w:val="22"/>
        </w:rPr>
      </w:pPr>
      <w:r>
        <w:rPr>
          <w:color w:val="242424"/>
          <w:sz w:val="22"/>
        </w:rPr>
        <w:t>Bendrovės veiklos tikslas -</w:t>
      </w:r>
      <w:r>
        <w:rPr>
          <w:color w:val="242424"/>
          <w:spacing w:val="40"/>
          <w:sz w:val="22"/>
        </w:rPr>
        <w:t> </w:t>
      </w:r>
      <w:r>
        <w:rPr>
          <w:color w:val="242424"/>
          <w:sz w:val="22"/>
        </w:rPr>
        <w:t>užsiimti ūkine veikla, plėtoti verslą, užtikrinti produktyvų ir efektyvų Bendrovės funkcionavimą bei siekti ekonominės naudos, ginti</w:t>
      </w:r>
      <w:r>
        <w:rPr>
          <w:color w:val="242424"/>
          <w:spacing w:val="-1"/>
          <w:sz w:val="22"/>
        </w:rPr>
        <w:t> </w:t>
      </w:r>
      <w:r>
        <w:rPr>
          <w:color w:val="242424"/>
          <w:sz w:val="22"/>
        </w:rPr>
        <w:t>Bendrovės ir</w:t>
      </w:r>
      <w:r>
        <w:rPr>
          <w:color w:val="242424"/>
          <w:spacing w:val="-4"/>
          <w:sz w:val="22"/>
        </w:rPr>
        <w:t> </w:t>
      </w:r>
      <w:r>
        <w:rPr>
          <w:color w:val="242424"/>
          <w:sz w:val="22"/>
        </w:rPr>
        <w:t>jos</w:t>
      </w:r>
      <w:r>
        <w:rPr>
          <w:color w:val="242424"/>
          <w:spacing w:val="-5"/>
          <w:sz w:val="22"/>
        </w:rPr>
        <w:t> </w:t>
      </w:r>
      <w:r>
        <w:rPr>
          <w:color w:val="242424"/>
          <w:sz w:val="22"/>
        </w:rPr>
        <w:t>akcininkų interesus.</w:t>
      </w:r>
    </w:p>
    <w:p>
      <w:pPr>
        <w:pStyle w:val="ListParagraph"/>
        <w:numPr>
          <w:ilvl w:val="0"/>
          <w:numId w:val="1"/>
        </w:numPr>
        <w:tabs>
          <w:tab w:pos="2128" w:val="left" w:leader="none"/>
        </w:tabs>
        <w:spacing w:line="240" w:lineRule="auto" w:before="119" w:after="0"/>
        <w:ind w:left="2128" w:right="264" w:hanging="427"/>
        <w:jc w:val="both"/>
        <w:rPr>
          <w:color w:val="242424"/>
          <w:sz w:val="22"/>
        </w:rPr>
      </w:pPr>
      <w:r>
        <w:rPr>
          <w:color w:val="242424"/>
          <w:sz w:val="22"/>
        </w:rPr>
        <w:t>Bendrovės veiklos objektas: informacinių sistemų kūrimas, administravimas, mokymai, techninė informacinių sistemų priežiūra bei</w:t>
      </w:r>
      <w:r>
        <w:rPr>
          <w:color w:val="242424"/>
          <w:spacing w:val="-5"/>
          <w:sz w:val="22"/>
        </w:rPr>
        <w:t> </w:t>
      </w:r>
      <w:r>
        <w:rPr>
          <w:color w:val="242424"/>
          <w:sz w:val="22"/>
        </w:rPr>
        <w:t>palaikymas.</w:t>
      </w:r>
      <w:r>
        <w:rPr>
          <w:color w:val="242424"/>
          <w:spacing w:val="-3"/>
          <w:sz w:val="22"/>
        </w:rPr>
        <w:t> </w:t>
      </w:r>
      <w:r>
        <w:rPr>
          <w:color w:val="242424"/>
          <w:sz w:val="22"/>
        </w:rPr>
        <w:t>Bendrovė gali</w:t>
      </w:r>
      <w:r>
        <w:rPr>
          <w:color w:val="242424"/>
          <w:spacing w:val="-6"/>
          <w:sz w:val="22"/>
        </w:rPr>
        <w:t> </w:t>
      </w:r>
      <w:r>
        <w:rPr>
          <w:color w:val="242424"/>
          <w:sz w:val="22"/>
        </w:rPr>
        <w:t>užsiimti bet</w:t>
      </w:r>
      <w:r>
        <w:rPr>
          <w:color w:val="242424"/>
          <w:spacing w:val="-5"/>
          <w:sz w:val="22"/>
        </w:rPr>
        <w:t> </w:t>
      </w:r>
      <w:r>
        <w:rPr>
          <w:color w:val="242424"/>
          <w:sz w:val="22"/>
        </w:rPr>
        <w:t>kokia</w:t>
      </w:r>
      <w:r>
        <w:rPr>
          <w:color w:val="242424"/>
          <w:spacing w:val="-4"/>
          <w:sz w:val="22"/>
        </w:rPr>
        <w:t> </w:t>
      </w:r>
      <w:r>
        <w:rPr>
          <w:color w:val="242424"/>
          <w:sz w:val="22"/>
        </w:rPr>
        <w:t>kita</w:t>
      </w:r>
      <w:r>
        <w:rPr>
          <w:color w:val="242424"/>
          <w:spacing w:val="-3"/>
          <w:sz w:val="22"/>
        </w:rPr>
        <w:t> </w:t>
      </w:r>
      <w:r>
        <w:rPr>
          <w:color w:val="242424"/>
          <w:sz w:val="22"/>
        </w:rPr>
        <w:t>veikla,</w:t>
      </w:r>
      <w:r>
        <w:rPr>
          <w:color w:val="242424"/>
          <w:spacing w:val="-3"/>
          <w:sz w:val="22"/>
        </w:rPr>
        <w:t> </w:t>
      </w:r>
      <w:r>
        <w:rPr>
          <w:color w:val="242424"/>
          <w:sz w:val="22"/>
        </w:rPr>
        <w:t>aukščiau neįvardyta veikla, kuri neprieštarauja Lietuvos Respublikos teisės aktams.</w:t>
      </w:r>
    </w:p>
    <w:p>
      <w:pPr>
        <w:pStyle w:val="BodyText"/>
      </w:pPr>
    </w:p>
    <w:p>
      <w:pPr>
        <w:pStyle w:val="BodyText"/>
        <w:spacing w:before="109"/>
      </w:pPr>
    </w:p>
    <w:p>
      <w:pPr>
        <w:spacing w:before="1"/>
        <w:ind w:left="1445" w:right="1" w:firstLine="0"/>
        <w:jc w:val="center"/>
        <w:rPr>
          <w:sz w:val="19"/>
        </w:rPr>
      </w:pPr>
      <w:r>
        <w:rPr>
          <w:b/>
          <w:color w:val="242424"/>
          <w:sz w:val="22"/>
        </w:rPr>
        <w:t>ill.</w:t>
      </w:r>
      <w:r>
        <w:rPr>
          <w:b/>
          <w:color w:val="242424"/>
          <w:spacing w:val="-12"/>
          <w:sz w:val="22"/>
        </w:rPr>
        <w:t> </w:t>
      </w:r>
      <w:r>
        <w:rPr>
          <w:b/>
          <w:color w:val="242424"/>
          <w:sz w:val="18"/>
        </w:rPr>
        <w:t>BENDROVĖS</w:t>
      </w:r>
      <w:r>
        <w:rPr>
          <w:b/>
          <w:color w:val="242424"/>
          <w:spacing w:val="9"/>
          <w:sz w:val="18"/>
        </w:rPr>
        <w:t> </w:t>
      </w:r>
      <w:r>
        <w:rPr>
          <w:b/>
          <w:color w:val="242424"/>
          <w:sz w:val="18"/>
        </w:rPr>
        <w:t>ĮSTATINIS</w:t>
      </w:r>
      <w:r>
        <w:rPr>
          <w:b/>
          <w:color w:val="242424"/>
          <w:spacing w:val="13"/>
          <w:sz w:val="18"/>
        </w:rPr>
        <w:t> </w:t>
      </w:r>
      <w:r>
        <w:rPr>
          <w:b/>
          <w:color w:val="242424"/>
          <w:sz w:val="18"/>
        </w:rPr>
        <w:t>KAPITALAS,</w:t>
      </w:r>
      <w:r>
        <w:rPr>
          <w:b/>
          <w:color w:val="242424"/>
          <w:spacing w:val="25"/>
          <w:sz w:val="18"/>
        </w:rPr>
        <w:t> </w:t>
      </w:r>
      <w:r>
        <w:rPr>
          <w:b/>
          <w:color w:val="242424"/>
          <w:sz w:val="18"/>
        </w:rPr>
        <w:t>AKCIJOS</w:t>
      </w:r>
      <w:r>
        <w:rPr>
          <w:b/>
          <w:color w:val="242424"/>
          <w:spacing w:val="11"/>
          <w:sz w:val="18"/>
        </w:rPr>
        <w:t> </w:t>
      </w:r>
      <w:r>
        <w:rPr>
          <w:b/>
          <w:color w:val="242424"/>
          <w:sz w:val="18"/>
        </w:rPr>
        <w:t>NOMINALI</w:t>
      </w:r>
      <w:r>
        <w:rPr>
          <w:b/>
          <w:color w:val="242424"/>
          <w:spacing w:val="18"/>
          <w:sz w:val="18"/>
        </w:rPr>
        <w:t> </w:t>
      </w:r>
      <w:r>
        <w:rPr>
          <w:b/>
          <w:color w:val="242424"/>
          <w:sz w:val="18"/>
        </w:rPr>
        <w:t>VERTĖ,</w:t>
      </w:r>
      <w:r>
        <w:rPr>
          <w:b/>
          <w:color w:val="242424"/>
          <w:spacing w:val="5"/>
          <w:sz w:val="18"/>
        </w:rPr>
        <w:t> </w:t>
      </w:r>
      <w:r>
        <w:rPr>
          <w:b/>
          <w:color w:val="242424"/>
          <w:sz w:val="18"/>
        </w:rPr>
        <w:t>AKCIJŲ</w:t>
      </w:r>
      <w:r>
        <w:rPr>
          <w:b/>
          <w:color w:val="242424"/>
          <w:spacing w:val="8"/>
          <w:sz w:val="18"/>
        </w:rPr>
        <w:t> </w:t>
      </w:r>
      <w:r>
        <w:rPr>
          <w:b/>
          <w:color w:val="242424"/>
          <w:sz w:val="18"/>
        </w:rPr>
        <w:t>SKAIČIUS</w:t>
      </w:r>
      <w:r>
        <w:rPr>
          <w:b/>
          <w:color w:val="242424"/>
          <w:spacing w:val="15"/>
          <w:sz w:val="18"/>
        </w:rPr>
        <w:t> </w:t>
      </w:r>
      <w:r>
        <w:rPr>
          <w:color w:val="242424"/>
          <w:spacing w:val="-5"/>
          <w:sz w:val="19"/>
        </w:rPr>
        <w:t>IR</w:t>
      </w:r>
    </w:p>
    <w:p>
      <w:pPr>
        <w:spacing w:before="39"/>
        <w:ind w:left="1445" w:right="0" w:firstLine="0"/>
        <w:jc w:val="center"/>
        <w:rPr>
          <w:b/>
          <w:sz w:val="18"/>
        </w:rPr>
      </w:pPr>
      <w:r>
        <w:rPr>
          <w:b/>
          <w:color w:val="242424"/>
          <w:spacing w:val="-2"/>
          <w:sz w:val="18"/>
        </w:rPr>
        <w:t>SUTEIKIAMOS</w:t>
      </w:r>
      <w:r>
        <w:rPr>
          <w:b/>
          <w:color w:val="242424"/>
          <w:spacing w:val="19"/>
          <w:sz w:val="18"/>
        </w:rPr>
        <w:t> </w:t>
      </w:r>
      <w:r>
        <w:rPr>
          <w:b/>
          <w:color w:val="242424"/>
          <w:spacing w:val="-2"/>
          <w:sz w:val="18"/>
        </w:rPr>
        <w:t>TEISĖS</w:t>
      </w:r>
    </w:p>
    <w:p>
      <w:pPr>
        <w:pStyle w:val="ListParagraph"/>
        <w:numPr>
          <w:ilvl w:val="0"/>
          <w:numId w:val="1"/>
        </w:numPr>
        <w:tabs>
          <w:tab w:pos="2121" w:val="left" w:leader="none"/>
        </w:tabs>
        <w:spacing w:line="247" w:lineRule="auto" w:before="125" w:after="0"/>
        <w:ind w:left="2121" w:right="262" w:hanging="423"/>
        <w:jc w:val="left"/>
        <w:rPr>
          <w:color w:val="242424"/>
          <w:sz w:val="22"/>
        </w:rPr>
      </w:pPr>
      <w:r>
        <w:rPr>
          <w:color w:val="242424"/>
          <w:sz w:val="22"/>
        </w:rPr>
        <w:t>Bendrovės įstatinis kapitalas</w:t>
      </w:r>
      <w:r>
        <w:rPr>
          <w:color w:val="242424"/>
          <w:spacing w:val="-1"/>
          <w:sz w:val="22"/>
        </w:rPr>
        <w:t> </w:t>
      </w:r>
      <w:r>
        <w:rPr>
          <w:color w:val="242424"/>
          <w:sz w:val="22"/>
        </w:rPr>
        <w:t>yra</w:t>
      </w:r>
      <w:r>
        <w:rPr>
          <w:color w:val="242424"/>
          <w:spacing w:val="-5"/>
          <w:sz w:val="22"/>
        </w:rPr>
        <w:t> </w:t>
      </w:r>
      <w:r>
        <w:rPr>
          <w:color w:val="242424"/>
          <w:sz w:val="22"/>
        </w:rPr>
        <w:t>253</w:t>
      </w:r>
      <w:r>
        <w:rPr>
          <w:color w:val="242424"/>
          <w:spacing w:val="-5"/>
          <w:sz w:val="22"/>
        </w:rPr>
        <w:t> </w:t>
      </w:r>
      <w:r>
        <w:rPr>
          <w:color w:val="242424"/>
          <w:sz w:val="22"/>
        </w:rPr>
        <w:t>658,53 Eur</w:t>
      </w:r>
      <w:r>
        <w:rPr>
          <w:color w:val="242424"/>
          <w:spacing w:val="-8"/>
          <w:sz w:val="22"/>
        </w:rPr>
        <w:t> </w:t>
      </w:r>
      <w:r>
        <w:rPr>
          <w:color w:val="242424"/>
          <w:sz w:val="22"/>
        </w:rPr>
        <w:t>(du šimtai penkiasdešimt trys</w:t>
      </w:r>
      <w:r>
        <w:rPr>
          <w:color w:val="242424"/>
          <w:spacing w:val="-4"/>
          <w:sz w:val="22"/>
        </w:rPr>
        <w:t> </w:t>
      </w:r>
      <w:r>
        <w:rPr>
          <w:color w:val="242424"/>
          <w:sz w:val="22"/>
        </w:rPr>
        <w:t>tūkstančiai šeši</w:t>
      </w:r>
      <w:r>
        <w:rPr>
          <w:color w:val="242424"/>
          <w:spacing w:val="-7"/>
          <w:sz w:val="22"/>
        </w:rPr>
        <w:t> </w:t>
      </w:r>
      <w:r>
        <w:rPr>
          <w:color w:val="242424"/>
          <w:sz w:val="22"/>
        </w:rPr>
        <w:t>šimtai penkiasdešimt</w:t>
      </w:r>
      <w:r>
        <w:rPr>
          <w:color w:val="242424"/>
          <w:spacing w:val="40"/>
          <w:sz w:val="22"/>
        </w:rPr>
        <w:t> </w:t>
      </w:r>
      <w:r>
        <w:rPr>
          <w:color w:val="242424"/>
          <w:sz w:val="22"/>
        </w:rPr>
        <w:t>aštuoni eurai 53 centai).</w:t>
      </w:r>
    </w:p>
    <w:p>
      <w:pPr>
        <w:pStyle w:val="ListParagraph"/>
        <w:numPr>
          <w:ilvl w:val="0"/>
          <w:numId w:val="1"/>
        </w:numPr>
        <w:tabs>
          <w:tab w:pos="2121" w:val="left" w:leader="none"/>
        </w:tabs>
        <w:spacing w:line="240" w:lineRule="auto" w:before="109" w:after="0"/>
        <w:ind w:left="2121" w:right="257" w:hanging="428"/>
        <w:jc w:val="left"/>
        <w:rPr>
          <w:color w:val="242424"/>
          <w:sz w:val="22"/>
        </w:rPr>
      </w:pPr>
      <w:r>
        <w:rPr>
          <w:color w:val="242424"/>
          <w:sz w:val="22"/>
        </w:rPr>
        <w:t>Bendrovės</w:t>
      </w:r>
      <w:r>
        <w:rPr>
          <w:color w:val="242424"/>
          <w:spacing w:val="24"/>
          <w:sz w:val="22"/>
        </w:rPr>
        <w:t> </w:t>
      </w:r>
      <w:r>
        <w:rPr>
          <w:color w:val="242424"/>
          <w:sz w:val="22"/>
        </w:rPr>
        <w:t>įstatinis kapitalas padalytas į 10 183</w:t>
      </w:r>
      <w:r>
        <w:rPr>
          <w:color w:val="242424"/>
          <w:spacing w:val="-1"/>
          <w:sz w:val="22"/>
        </w:rPr>
        <w:t> </w:t>
      </w:r>
      <w:r>
        <w:rPr>
          <w:color w:val="242424"/>
          <w:sz w:val="22"/>
        </w:rPr>
        <w:t>(dešimt tūkstančių</w:t>
      </w:r>
      <w:r>
        <w:rPr>
          <w:color w:val="242424"/>
          <w:spacing w:val="29"/>
          <w:sz w:val="22"/>
        </w:rPr>
        <w:t> </w:t>
      </w:r>
      <w:r>
        <w:rPr>
          <w:color w:val="242424"/>
          <w:sz w:val="22"/>
        </w:rPr>
        <w:t>vieną šimtą aštuoniasdešimt</w:t>
      </w:r>
      <w:r>
        <w:rPr>
          <w:color w:val="242424"/>
          <w:spacing w:val="-6"/>
          <w:sz w:val="22"/>
        </w:rPr>
        <w:t> </w:t>
      </w:r>
      <w:r>
        <w:rPr>
          <w:color w:val="242424"/>
          <w:sz w:val="22"/>
        </w:rPr>
        <w:t>tris) paprastąsias vardines akcijas.</w:t>
      </w:r>
    </w:p>
    <w:p>
      <w:pPr>
        <w:pStyle w:val="ListParagraph"/>
        <w:numPr>
          <w:ilvl w:val="0"/>
          <w:numId w:val="1"/>
        </w:numPr>
        <w:tabs>
          <w:tab w:pos="2116" w:val="left" w:leader="none"/>
        </w:tabs>
        <w:spacing w:line="240" w:lineRule="auto" w:before="119" w:after="0"/>
        <w:ind w:left="2116" w:right="0" w:hanging="428"/>
        <w:jc w:val="left"/>
        <w:rPr>
          <w:color w:val="242424"/>
          <w:sz w:val="22"/>
        </w:rPr>
      </w:pPr>
      <w:r>
        <w:rPr>
          <w:color w:val="242424"/>
          <w:sz w:val="22"/>
        </w:rPr>
        <w:t>Bendrovės</w:t>
      </w:r>
      <w:r>
        <w:rPr>
          <w:color w:val="242424"/>
          <w:spacing w:val="7"/>
          <w:sz w:val="22"/>
        </w:rPr>
        <w:t> </w:t>
      </w:r>
      <w:r>
        <w:rPr>
          <w:color w:val="242424"/>
          <w:sz w:val="22"/>
        </w:rPr>
        <w:t>akcijos</w:t>
      </w:r>
      <w:r>
        <w:rPr>
          <w:color w:val="242424"/>
          <w:spacing w:val="-4"/>
          <w:sz w:val="22"/>
        </w:rPr>
        <w:t> </w:t>
      </w:r>
      <w:r>
        <w:rPr>
          <w:color w:val="242424"/>
          <w:sz w:val="22"/>
        </w:rPr>
        <w:t>nominali</w:t>
      </w:r>
      <w:r>
        <w:rPr>
          <w:color w:val="242424"/>
          <w:spacing w:val="1"/>
          <w:sz w:val="22"/>
        </w:rPr>
        <w:t> </w:t>
      </w:r>
      <w:r>
        <w:rPr>
          <w:color w:val="242424"/>
          <w:sz w:val="22"/>
        </w:rPr>
        <w:t>vertė</w:t>
      </w:r>
      <w:r>
        <w:rPr>
          <w:color w:val="242424"/>
          <w:spacing w:val="-8"/>
          <w:sz w:val="22"/>
        </w:rPr>
        <w:t> </w:t>
      </w:r>
      <w:r>
        <w:rPr>
          <w:color w:val="242424"/>
          <w:sz w:val="22"/>
        </w:rPr>
        <w:t>yra</w:t>
      </w:r>
      <w:r>
        <w:rPr>
          <w:color w:val="242424"/>
          <w:spacing w:val="-6"/>
          <w:sz w:val="22"/>
        </w:rPr>
        <w:t> </w:t>
      </w:r>
      <w:r>
        <w:rPr>
          <w:color w:val="242424"/>
          <w:sz w:val="22"/>
        </w:rPr>
        <w:t>24,91</w:t>
      </w:r>
      <w:r>
        <w:rPr>
          <w:color w:val="242424"/>
          <w:spacing w:val="-3"/>
          <w:sz w:val="22"/>
        </w:rPr>
        <w:t> </w:t>
      </w:r>
      <w:r>
        <w:rPr>
          <w:color w:val="242424"/>
          <w:sz w:val="22"/>
        </w:rPr>
        <w:t>Eur</w:t>
      </w:r>
      <w:r>
        <w:rPr>
          <w:color w:val="242424"/>
          <w:spacing w:val="-9"/>
          <w:sz w:val="22"/>
        </w:rPr>
        <w:t> </w:t>
      </w:r>
      <w:r>
        <w:rPr>
          <w:color w:val="242424"/>
          <w:sz w:val="22"/>
        </w:rPr>
        <w:t>(dvidešimt</w:t>
      </w:r>
      <w:r>
        <w:rPr>
          <w:color w:val="242424"/>
          <w:spacing w:val="9"/>
          <w:sz w:val="22"/>
        </w:rPr>
        <w:t> </w:t>
      </w:r>
      <w:r>
        <w:rPr>
          <w:color w:val="242424"/>
          <w:sz w:val="22"/>
        </w:rPr>
        <w:t>keturi</w:t>
      </w:r>
      <w:r>
        <w:rPr>
          <w:color w:val="242424"/>
          <w:spacing w:val="-7"/>
          <w:sz w:val="22"/>
        </w:rPr>
        <w:t> </w:t>
      </w:r>
      <w:r>
        <w:rPr>
          <w:color w:val="242424"/>
          <w:sz w:val="22"/>
        </w:rPr>
        <w:t>eurai</w:t>
      </w:r>
      <w:r>
        <w:rPr>
          <w:color w:val="242424"/>
          <w:spacing w:val="3"/>
          <w:sz w:val="22"/>
        </w:rPr>
        <w:t> </w:t>
      </w:r>
      <w:r>
        <w:rPr>
          <w:color w:val="242424"/>
          <w:sz w:val="22"/>
        </w:rPr>
        <w:t>91</w:t>
      </w:r>
      <w:r>
        <w:rPr>
          <w:color w:val="242424"/>
          <w:spacing w:val="-10"/>
          <w:sz w:val="22"/>
        </w:rPr>
        <w:t> </w:t>
      </w:r>
      <w:r>
        <w:rPr>
          <w:color w:val="242424"/>
          <w:spacing w:val="-2"/>
          <w:sz w:val="22"/>
        </w:rPr>
        <w:t>centas).</w:t>
      </w:r>
    </w:p>
    <w:p>
      <w:pPr>
        <w:pStyle w:val="ListParagraph"/>
        <w:numPr>
          <w:ilvl w:val="0"/>
          <w:numId w:val="1"/>
        </w:numPr>
        <w:tabs>
          <w:tab w:pos="2110" w:val="left" w:leader="none"/>
        </w:tabs>
        <w:spacing w:line="240" w:lineRule="auto" w:before="121" w:after="0"/>
        <w:ind w:left="2110" w:right="0" w:hanging="425"/>
        <w:jc w:val="left"/>
        <w:rPr>
          <w:color w:val="242424"/>
          <w:sz w:val="22"/>
        </w:rPr>
      </w:pPr>
      <w:r>
        <w:rPr>
          <w:color w:val="242424"/>
          <w:sz w:val="22"/>
        </w:rPr>
        <w:t>Bendrovės</w:t>
      </w:r>
      <w:r>
        <w:rPr>
          <w:color w:val="242424"/>
          <w:spacing w:val="8"/>
          <w:sz w:val="22"/>
        </w:rPr>
        <w:t> </w:t>
      </w:r>
      <w:r>
        <w:rPr>
          <w:color w:val="242424"/>
          <w:sz w:val="22"/>
        </w:rPr>
        <w:t>akcijos</w:t>
      </w:r>
      <w:r>
        <w:rPr>
          <w:color w:val="242424"/>
          <w:spacing w:val="-3"/>
          <w:sz w:val="22"/>
        </w:rPr>
        <w:t> </w:t>
      </w:r>
      <w:r>
        <w:rPr>
          <w:color w:val="242424"/>
          <w:sz w:val="22"/>
        </w:rPr>
        <w:t>yra</w:t>
      </w:r>
      <w:r>
        <w:rPr>
          <w:color w:val="242424"/>
          <w:spacing w:val="-4"/>
          <w:sz w:val="22"/>
        </w:rPr>
        <w:t> </w:t>
      </w:r>
      <w:r>
        <w:rPr>
          <w:color w:val="242424"/>
          <w:spacing w:val="-2"/>
          <w:sz w:val="22"/>
        </w:rPr>
        <w:t>nematerialios.</w:t>
      </w:r>
    </w:p>
    <w:p>
      <w:pPr>
        <w:pStyle w:val="ListParagraph"/>
        <w:numPr>
          <w:ilvl w:val="0"/>
          <w:numId w:val="1"/>
        </w:numPr>
        <w:tabs>
          <w:tab w:pos="2114" w:val="left" w:leader="none"/>
        </w:tabs>
        <w:spacing w:line="240" w:lineRule="auto" w:before="117" w:after="0"/>
        <w:ind w:left="2114" w:right="275" w:hanging="424"/>
        <w:jc w:val="both"/>
        <w:rPr>
          <w:color w:val="242424"/>
          <w:sz w:val="22"/>
        </w:rPr>
      </w:pPr>
      <w:r>
        <w:rPr>
          <w:color w:val="242424"/>
          <w:sz w:val="22"/>
        </w:rPr>
        <w:t>Kiekviena visiškai apmokėta akcija ją turinčiam akcininkui Bendrovės visuotiniame akcininkų susirinkime suteikia vieną balsą.</w:t>
      </w:r>
    </w:p>
    <w:p>
      <w:pPr>
        <w:pStyle w:val="ListParagraph"/>
        <w:numPr>
          <w:ilvl w:val="0"/>
          <w:numId w:val="1"/>
        </w:numPr>
        <w:tabs>
          <w:tab w:pos="2109" w:val="left" w:leader="none"/>
          <w:tab w:pos="2111" w:val="left" w:leader="none"/>
        </w:tabs>
        <w:spacing w:line="247" w:lineRule="auto" w:before="119" w:after="0"/>
        <w:ind w:left="2111" w:right="277" w:hanging="431"/>
        <w:jc w:val="both"/>
        <w:rPr>
          <w:color w:val="242424"/>
          <w:sz w:val="22"/>
        </w:rPr>
      </w:pPr>
      <w:r>
        <w:rPr>
          <w:color w:val="242424"/>
          <w:sz w:val="22"/>
        </w:rPr>
        <w:t>Bendrovės akcininkų teises ir pareigas nustato Akcinių bendrovių įstatymas ir kiti Lietuvos Respublikos teisės aktai.</w:t>
      </w:r>
    </w:p>
    <w:p>
      <w:pPr>
        <w:pStyle w:val="ListParagraph"/>
        <w:numPr>
          <w:ilvl w:val="0"/>
          <w:numId w:val="1"/>
        </w:numPr>
        <w:tabs>
          <w:tab w:pos="2106" w:val="left" w:leader="none"/>
          <w:tab w:pos="2111" w:val="left" w:leader="none"/>
        </w:tabs>
        <w:spacing w:line="240" w:lineRule="auto" w:before="104" w:after="0"/>
        <w:ind w:left="2106" w:right="273" w:hanging="425"/>
        <w:jc w:val="both"/>
        <w:rPr>
          <w:color w:val="242424"/>
          <w:sz w:val="22"/>
        </w:rPr>
      </w:pPr>
      <w:r>
        <w:rPr>
          <w:color w:val="242424"/>
          <w:sz w:val="22"/>
        </w:rPr>
        <w:t>Bendrovės</w:t>
      </w:r>
      <w:r>
        <w:rPr>
          <w:color w:val="242424"/>
          <w:sz w:val="22"/>
        </w:rPr>
        <w:t> akcininkai turi teisę parduoti jiems priklausančias akcijas (ar jų dalį) nesilaikydami Lietuvos</w:t>
      </w:r>
      <w:r>
        <w:rPr>
          <w:color w:val="242424"/>
          <w:spacing w:val="-10"/>
          <w:sz w:val="22"/>
        </w:rPr>
        <w:t> </w:t>
      </w:r>
      <w:r>
        <w:rPr>
          <w:color w:val="242424"/>
          <w:sz w:val="22"/>
        </w:rPr>
        <w:t>Respublikos akcinių</w:t>
      </w:r>
      <w:r>
        <w:rPr>
          <w:color w:val="242424"/>
          <w:spacing w:val="-1"/>
          <w:sz w:val="22"/>
        </w:rPr>
        <w:t> </w:t>
      </w:r>
      <w:r>
        <w:rPr>
          <w:color w:val="242424"/>
          <w:sz w:val="22"/>
        </w:rPr>
        <w:t>bendrovių įstatymo</w:t>
      </w:r>
      <w:r>
        <w:rPr>
          <w:color w:val="242424"/>
          <w:spacing w:val="-2"/>
          <w:sz w:val="22"/>
        </w:rPr>
        <w:t> </w:t>
      </w:r>
      <w:r>
        <w:rPr>
          <w:color w:val="242424"/>
          <w:sz w:val="22"/>
        </w:rPr>
        <w:t>47</w:t>
      </w:r>
      <w:r>
        <w:rPr>
          <w:color w:val="242424"/>
          <w:spacing w:val="-14"/>
          <w:sz w:val="22"/>
        </w:rPr>
        <w:t> </w:t>
      </w:r>
      <w:r>
        <w:rPr>
          <w:color w:val="242424"/>
          <w:sz w:val="22"/>
        </w:rPr>
        <w:t>straipsnyje nustatytos</w:t>
      </w:r>
      <w:r>
        <w:rPr>
          <w:color w:val="242424"/>
          <w:spacing w:val="-7"/>
          <w:sz w:val="22"/>
        </w:rPr>
        <w:t> </w:t>
      </w:r>
      <w:r>
        <w:rPr>
          <w:color w:val="242424"/>
          <w:sz w:val="22"/>
        </w:rPr>
        <w:t>akcijų</w:t>
      </w:r>
      <w:r>
        <w:rPr>
          <w:color w:val="242424"/>
          <w:spacing w:val="-7"/>
          <w:sz w:val="22"/>
        </w:rPr>
        <w:t> </w:t>
      </w:r>
      <w:r>
        <w:rPr>
          <w:color w:val="242424"/>
          <w:sz w:val="22"/>
        </w:rPr>
        <w:t>pardavimo tvarkos, jeigu</w:t>
      </w:r>
      <w:r>
        <w:rPr>
          <w:color w:val="242424"/>
          <w:spacing w:val="-1"/>
          <w:sz w:val="22"/>
        </w:rPr>
        <w:t> </w:t>
      </w:r>
      <w:r>
        <w:rPr>
          <w:color w:val="242424"/>
          <w:sz w:val="22"/>
        </w:rPr>
        <w:t>akcijos</w:t>
      </w:r>
      <w:r>
        <w:rPr>
          <w:color w:val="242424"/>
          <w:spacing w:val="-3"/>
          <w:sz w:val="22"/>
        </w:rPr>
        <w:t> </w:t>
      </w:r>
      <w:r>
        <w:rPr>
          <w:color w:val="242424"/>
          <w:sz w:val="22"/>
        </w:rPr>
        <w:t>(visos</w:t>
      </w:r>
      <w:r>
        <w:rPr>
          <w:color w:val="242424"/>
          <w:spacing w:val="-3"/>
          <w:sz w:val="22"/>
        </w:rPr>
        <w:t> </w:t>
      </w:r>
      <w:r>
        <w:rPr>
          <w:color w:val="242424"/>
          <w:sz w:val="22"/>
        </w:rPr>
        <w:t>ar</w:t>
      </w:r>
      <w:r>
        <w:rPr>
          <w:color w:val="242424"/>
          <w:spacing w:val="-14"/>
          <w:sz w:val="22"/>
        </w:rPr>
        <w:t> </w:t>
      </w:r>
      <w:r>
        <w:rPr>
          <w:color w:val="242424"/>
          <w:sz w:val="22"/>
        </w:rPr>
        <w:t>dalis)</w:t>
      </w:r>
      <w:r>
        <w:rPr>
          <w:color w:val="242424"/>
          <w:spacing w:val="-2"/>
          <w:sz w:val="22"/>
        </w:rPr>
        <w:t> </w:t>
      </w:r>
      <w:r>
        <w:rPr>
          <w:color w:val="242424"/>
          <w:sz w:val="22"/>
        </w:rPr>
        <w:t>parduodama kitam Bendrovės akcininkui.</w:t>
      </w:r>
      <w:r>
        <w:rPr>
          <w:color w:val="242424"/>
          <w:spacing w:val="-3"/>
          <w:sz w:val="22"/>
        </w:rPr>
        <w:t> </w:t>
      </w:r>
      <w:r>
        <w:rPr>
          <w:color w:val="242424"/>
          <w:sz w:val="22"/>
        </w:rPr>
        <w:t>Bendrovės</w:t>
      </w:r>
      <w:r>
        <w:rPr>
          <w:color w:val="242424"/>
          <w:spacing w:val="-6"/>
          <w:sz w:val="22"/>
        </w:rPr>
        <w:t> </w:t>
      </w:r>
      <w:r>
        <w:rPr>
          <w:color w:val="242424"/>
          <w:sz w:val="22"/>
        </w:rPr>
        <w:t>akcininkas, įsigijęs Bendrovės akcijas, apie tokį sandorį ne vėliau kaip per 5 dienas raštu turi informuoti Bendrovės </w:t>
      </w:r>
      <w:r>
        <w:rPr>
          <w:color w:val="242424"/>
          <w:spacing w:val="-2"/>
          <w:sz w:val="22"/>
        </w:rPr>
        <w:t>vadovą.</w:t>
      </w:r>
    </w:p>
    <w:p>
      <w:pPr>
        <w:pStyle w:val="ListParagraph"/>
        <w:spacing w:after="0" w:line="240" w:lineRule="auto"/>
        <w:jc w:val="both"/>
        <w:rPr>
          <w:sz w:val="22"/>
        </w:rPr>
        <w:sectPr>
          <w:type w:val="continuous"/>
          <w:pgSz w:w="11910" w:h="16840"/>
          <w:pgMar w:top="0" w:bottom="280" w:left="0" w:right="566"/>
        </w:sectPr>
      </w:pPr>
    </w:p>
    <w:p>
      <w:pPr>
        <w:pStyle w:val="BodyText"/>
        <w:rPr>
          <w:sz w:val="18"/>
        </w:rPr>
      </w:pPr>
    </w:p>
    <w:p>
      <w:pPr>
        <w:pStyle w:val="BodyText"/>
        <w:rPr>
          <w:sz w:val="18"/>
        </w:rPr>
      </w:pPr>
    </w:p>
    <w:p>
      <w:pPr>
        <w:pStyle w:val="BodyText"/>
        <w:rPr>
          <w:sz w:val="18"/>
        </w:rPr>
      </w:pPr>
    </w:p>
    <w:p>
      <w:pPr>
        <w:pStyle w:val="BodyText"/>
        <w:spacing w:before="87"/>
        <w:rPr>
          <w:sz w:val="18"/>
        </w:rPr>
      </w:pPr>
    </w:p>
    <w:p>
      <w:pPr>
        <w:pStyle w:val="ListParagraph"/>
        <w:numPr>
          <w:ilvl w:val="0"/>
          <w:numId w:val="2"/>
        </w:numPr>
        <w:tabs>
          <w:tab w:pos="5373" w:val="left" w:leader="none"/>
        </w:tabs>
        <w:spacing w:line="240" w:lineRule="auto" w:before="0" w:after="0"/>
        <w:ind w:left="5373" w:right="0" w:hanging="262"/>
        <w:jc w:val="left"/>
        <w:rPr>
          <w:b/>
          <w:color w:val="262626"/>
          <w:sz w:val="16"/>
        </w:rPr>
      </w:pPr>
      <w:r>
        <w:rPr>
          <w:b/>
          <w:color w:val="262626"/>
          <w:spacing w:val="-2"/>
          <w:w w:val="110"/>
          <w:sz w:val="18"/>
        </w:rPr>
        <w:t>BENDROVĖSVALDYMAS</w:t>
      </w:r>
    </w:p>
    <w:p>
      <w:pPr>
        <w:pStyle w:val="ListParagraph"/>
        <w:numPr>
          <w:ilvl w:val="0"/>
          <w:numId w:val="1"/>
        </w:numPr>
        <w:tabs>
          <w:tab w:pos="2139" w:val="left" w:leader="none"/>
        </w:tabs>
        <w:spacing w:line="240" w:lineRule="auto" w:before="131" w:after="0"/>
        <w:ind w:left="2139" w:right="0" w:hanging="425"/>
        <w:jc w:val="left"/>
        <w:rPr>
          <w:color w:val="262626"/>
          <w:sz w:val="22"/>
        </w:rPr>
      </w:pPr>
      <w:r>
        <w:rPr>
          <w:color w:val="262626"/>
          <w:sz w:val="22"/>
        </w:rPr>
        <w:t>Bendrovės</w:t>
      </w:r>
      <w:r>
        <w:rPr>
          <w:color w:val="262626"/>
          <w:spacing w:val="-10"/>
          <w:sz w:val="22"/>
        </w:rPr>
        <w:t> </w:t>
      </w:r>
      <w:r>
        <w:rPr>
          <w:color w:val="262626"/>
          <w:spacing w:val="-2"/>
          <w:sz w:val="22"/>
        </w:rPr>
        <w:t>organai:</w:t>
      </w:r>
    </w:p>
    <w:p>
      <w:pPr>
        <w:pStyle w:val="ListParagraph"/>
        <w:numPr>
          <w:ilvl w:val="1"/>
          <w:numId w:val="1"/>
        </w:numPr>
        <w:tabs>
          <w:tab w:pos="2473" w:val="left" w:leader="none"/>
        </w:tabs>
        <w:spacing w:line="251" w:lineRule="exact" w:before="122" w:after="0"/>
        <w:ind w:left="2473" w:right="0" w:hanging="480"/>
        <w:jc w:val="left"/>
        <w:rPr>
          <w:sz w:val="22"/>
        </w:rPr>
      </w:pPr>
      <w:r>
        <w:rPr>
          <w:color w:val="262626"/>
          <w:sz w:val="22"/>
        </w:rPr>
        <w:t>visuotinis</w:t>
      </w:r>
      <w:r>
        <w:rPr>
          <w:color w:val="262626"/>
          <w:spacing w:val="-1"/>
          <w:sz w:val="22"/>
        </w:rPr>
        <w:t> </w:t>
      </w:r>
      <w:r>
        <w:rPr>
          <w:color w:val="262626"/>
          <w:sz w:val="22"/>
        </w:rPr>
        <w:t>akcininkų</w:t>
      </w:r>
      <w:r>
        <w:rPr>
          <w:color w:val="262626"/>
          <w:spacing w:val="-3"/>
          <w:sz w:val="22"/>
        </w:rPr>
        <w:t> </w:t>
      </w:r>
      <w:r>
        <w:rPr>
          <w:color w:val="262626"/>
          <w:spacing w:val="-2"/>
          <w:sz w:val="22"/>
        </w:rPr>
        <w:t>susirinkimas;</w:t>
      </w:r>
    </w:p>
    <w:p>
      <w:pPr>
        <w:pStyle w:val="ListParagraph"/>
        <w:numPr>
          <w:ilvl w:val="1"/>
          <w:numId w:val="1"/>
        </w:numPr>
        <w:tabs>
          <w:tab w:pos="2472" w:val="left" w:leader="none"/>
        </w:tabs>
        <w:spacing w:line="251" w:lineRule="exact" w:before="0" w:after="0"/>
        <w:ind w:left="2472" w:right="0" w:hanging="479"/>
        <w:jc w:val="left"/>
        <w:rPr>
          <w:sz w:val="22"/>
        </w:rPr>
      </w:pPr>
      <w:r>
        <w:rPr>
          <w:color w:val="262626"/>
          <w:sz w:val="22"/>
        </w:rPr>
        <w:t>kolegialus</w:t>
      </w:r>
      <w:r>
        <w:rPr>
          <w:color w:val="262626"/>
          <w:spacing w:val="45"/>
          <w:sz w:val="22"/>
        </w:rPr>
        <w:t> </w:t>
      </w:r>
      <w:r>
        <w:rPr>
          <w:color w:val="262626"/>
          <w:sz w:val="22"/>
        </w:rPr>
        <w:t>valdymo</w:t>
      </w:r>
      <w:r>
        <w:rPr>
          <w:color w:val="262626"/>
          <w:spacing w:val="26"/>
          <w:sz w:val="22"/>
        </w:rPr>
        <w:t> </w:t>
      </w:r>
      <w:r>
        <w:rPr>
          <w:color w:val="262626"/>
          <w:sz w:val="22"/>
        </w:rPr>
        <w:t>organas-</w:t>
      </w:r>
      <w:r>
        <w:rPr>
          <w:color w:val="262626"/>
          <w:spacing w:val="-2"/>
          <w:sz w:val="22"/>
        </w:rPr>
        <w:t>valdyba;</w:t>
      </w:r>
    </w:p>
    <w:p>
      <w:pPr>
        <w:pStyle w:val="ListParagraph"/>
        <w:numPr>
          <w:ilvl w:val="1"/>
          <w:numId w:val="1"/>
        </w:numPr>
        <w:tabs>
          <w:tab w:pos="2473" w:val="left" w:leader="none"/>
        </w:tabs>
        <w:spacing w:line="240" w:lineRule="auto" w:before="6" w:after="0"/>
        <w:ind w:left="2473" w:right="0" w:hanging="485"/>
        <w:jc w:val="left"/>
        <w:rPr>
          <w:sz w:val="22"/>
        </w:rPr>
      </w:pPr>
      <w:r>
        <w:rPr>
          <w:color w:val="262626"/>
          <w:sz w:val="22"/>
        </w:rPr>
        <w:t>vienasmenis</w:t>
      </w:r>
      <w:r>
        <w:rPr>
          <w:color w:val="262626"/>
          <w:spacing w:val="15"/>
          <w:sz w:val="22"/>
        </w:rPr>
        <w:t> </w:t>
      </w:r>
      <w:r>
        <w:rPr>
          <w:color w:val="262626"/>
          <w:sz w:val="22"/>
        </w:rPr>
        <w:t>Bendrovės</w:t>
      </w:r>
      <w:r>
        <w:rPr>
          <w:color w:val="262626"/>
          <w:spacing w:val="21"/>
          <w:sz w:val="22"/>
        </w:rPr>
        <w:t> </w:t>
      </w:r>
      <w:r>
        <w:rPr>
          <w:color w:val="262626"/>
          <w:sz w:val="22"/>
        </w:rPr>
        <w:t>valdymo</w:t>
      </w:r>
      <w:r>
        <w:rPr>
          <w:color w:val="262626"/>
          <w:spacing w:val="8"/>
          <w:sz w:val="22"/>
        </w:rPr>
        <w:t> </w:t>
      </w:r>
      <w:r>
        <w:rPr>
          <w:color w:val="262626"/>
          <w:sz w:val="22"/>
        </w:rPr>
        <w:t>organas</w:t>
      </w:r>
      <w:r>
        <w:rPr>
          <w:color w:val="262626"/>
          <w:spacing w:val="1"/>
          <w:sz w:val="22"/>
        </w:rPr>
        <w:t> </w:t>
      </w:r>
      <w:r>
        <w:rPr>
          <w:color w:val="3B3B3B"/>
          <w:sz w:val="22"/>
        </w:rPr>
        <w:t>-vadovas</w:t>
      </w:r>
      <w:r>
        <w:rPr>
          <w:color w:val="3B3B3B"/>
          <w:spacing w:val="4"/>
          <w:sz w:val="22"/>
        </w:rPr>
        <w:t> </w:t>
      </w:r>
      <w:r>
        <w:rPr>
          <w:color w:val="262626"/>
          <w:sz w:val="22"/>
        </w:rPr>
        <w:t>(generalinis</w:t>
      </w:r>
      <w:r>
        <w:rPr>
          <w:color w:val="262626"/>
          <w:spacing w:val="13"/>
          <w:sz w:val="22"/>
        </w:rPr>
        <w:t> </w:t>
      </w:r>
      <w:r>
        <w:rPr>
          <w:color w:val="262626"/>
          <w:spacing w:val="-2"/>
          <w:sz w:val="22"/>
        </w:rPr>
        <w:t>direktorius).</w:t>
      </w:r>
    </w:p>
    <w:p>
      <w:pPr>
        <w:pStyle w:val="ListParagraph"/>
        <w:numPr>
          <w:ilvl w:val="0"/>
          <w:numId w:val="1"/>
        </w:numPr>
        <w:tabs>
          <w:tab w:pos="2130" w:val="left" w:leader="none"/>
        </w:tabs>
        <w:spacing w:line="240" w:lineRule="auto" w:before="117" w:after="0"/>
        <w:ind w:left="2130" w:right="0" w:hanging="420"/>
        <w:jc w:val="both"/>
        <w:rPr>
          <w:color w:val="262626"/>
          <w:sz w:val="22"/>
        </w:rPr>
      </w:pPr>
      <w:r>
        <w:rPr>
          <w:color w:val="262626"/>
          <w:sz w:val="22"/>
        </w:rPr>
        <w:t>Bendrovės</w:t>
      </w:r>
      <w:r>
        <w:rPr>
          <w:color w:val="262626"/>
          <w:spacing w:val="6"/>
          <w:sz w:val="22"/>
        </w:rPr>
        <w:t> </w:t>
      </w:r>
      <w:r>
        <w:rPr>
          <w:color w:val="262626"/>
          <w:sz w:val="22"/>
        </w:rPr>
        <w:t>valdyba</w:t>
      </w:r>
      <w:r>
        <w:rPr>
          <w:color w:val="262626"/>
          <w:spacing w:val="5"/>
          <w:sz w:val="22"/>
        </w:rPr>
        <w:t> </w:t>
      </w:r>
      <w:r>
        <w:rPr>
          <w:color w:val="262626"/>
          <w:sz w:val="22"/>
        </w:rPr>
        <w:t>sudaroma</w:t>
      </w:r>
      <w:r>
        <w:rPr>
          <w:color w:val="262626"/>
          <w:spacing w:val="10"/>
          <w:sz w:val="22"/>
        </w:rPr>
        <w:t> </w:t>
      </w:r>
      <w:r>
        <w:rPr>
          <w:color w:val="262626"/>
          <w:sz w:val="22"/>
        </w:rPr>
        <w:t>iš</w:t>
      </w:r>
      <w:r>
        <w:rPr>
          <w:color w:val="262626"/>
          <w:spacing w:val="-9"/>
          <w:sz w:val="22"/>
        </w:rPr>
        <w:t> </w:t>
      </w:r>
      <w:r>
        <w:rPr>
          <w:color w:val="262626"/>
          <w:sz w:val="22"/>
        </w:rPr>
        <w:t>3</w:t>
      </w:r>
      <w:r>
        <w:rPr>
          <w:color w:val="262626"/>
          <w:spacing w:val="-13"/>
          <w:sz w:val="22"/>
        </w:rPr>
        <w:t> </w:t>
      </w:r>
      <w:r>
        <w:rPr>
          <w:color w:val="262626"/>
          <w:sz w:val="22"/>
        </w:rPr>
        <w:t>(trijų)</w:t>
      </w:r>
      <w:r>
        <w:rPr>
          <w:color w:val="262626"/>
          <w:spacing w:val="-6"/>
          <w:sz w:val="22"/>
        </w:rPr>
        <w:t> </w:t>
      </w:r>
      <w:r>
        <w:rPr>
          <w:color w:val="262626"/>
          <w:sz w:val="22"/>
        </w:rPr>
        <w:t>narių</w:t>
      </w:r>
      <w:r>
        <w:rPr>
          <w:color w:val="262626"/>
          <w:spacing w:val="10"/>
          <w:sz w:val="22"/>
        </w:rPr>
        <w:t> </w:t>
      </w:r>
      <w:r>
        <w:rPr>
          <w:color w:val="262626"/>
          <w:sz w:val="22"/>
        </w:rPr>
        <w:t>4</w:t>
      </w:r>
      <w:r>
        <w:rPr>
          <w:color w:val="262626"/>
          <w:spacing w:val="-9"/>
          <w:sz w:val="22"/>
        </w:rPr>
        <w:t> </w:t>
      </w:r>
      <w:r>
        <w:rPr>
          <w:color w:val="262626"/>
          <w:sz w:val="22"/>
        </w:rPr>
        <w:t>(ketverių)</w:t>
      </w:r>
      <w:r>
        <w:rPr>
          <w:color w:val="262626"/>
          <w:spacing w:val="-2"/>
          <w:sz w:val="22"/>
        </w:rPr>
        <w:t> </w:t>
      </w:r>
      <w:r>
        <w:rPr>
          <w:color w:val="262626"/>
          <w:sz w:val="22"/>
        </w:rPr>
        <w:t>metų</w:t>
      </w:r>
      <w:r>
        <w:rPr>
          <w:color w:val="262626"/>
          <w:spacing w:val="7"/>
          <w:sz w:val="22"/>
        </w:rPr>
        <w:t> </w:t>
      </w:r>
      <w:r>
        <w:rPr>
          <w:color w:val="262626"/>
          <w:spacing w:val="-2"/>
          <w:sz w:val="22"/>
        </w:rPr>
        <w:t>laikotarpiui.</w:t>
      </w:r>
    </w:p>
    <w:p>
      <w:pPr>
        <w:pStyle w:val="ListParagraph"/>
        <w:numPr>
          <w:ilvl w:val="0"/>
          <w:numId w:val="1"/>
        </w:numPr>
        <w:tabs>
          <w:tab w:pos="2130" w:val="left" w:leader="none"/>
          <w:tab w:pos="2132" w:val="left" w:leader="none"/>
        </w:tabs>
        <w:spacing w:line="242" w:lineRule="auto" w:before="117" w:after="0"/>
        <w:ind w:left="2132" w:right="256" w:hanging="428"/>
        <w:jc w:val="both"/>
        <w:rPr>
          <w:color w:val="262626"/>
          <w:sz w:val="22"/>
        </w:rPr>
      </w:pPr>
      <w:r>
        <w:rPr>
          <w:color w:val="262626"/>
          <w:sz w:val="22"/>
        </w:rPr>
        <w:t>Visuotinio akcininkų susirinkimo kompetencija, jo sušaukimo tvarka, Bendrovės valdybos kompetencija, jos narių rinkimo (skyrimo) ir atšaukimo tvarka, taip pat Bendrovės vadovo kompetencija, jo</w:t>
      </w:r>
      <w:r>
        <w:rPr>
          <w:color w:val="262626"/>
          <w:spacing w:val="-4"/>
          <w:sz w:val="22"/>
        </w:rPr>
        <w:t> </w:t>
      </w:r>
      <w:r>
        <w:rPr>
          <w:color w:val="262626"/>
          <w:sz w:val="22"/>
        </w:rPr>
        <w:t>rinkimo ir</w:t>
      </w:r>
      <w:r>
        <w:rPr>
          <w:color w:val="262626"/>
          <w:spacing w:val="-3"/>
          <w:sz w:val="22"/>
        </w:rPr>
        <w:t> </w:t>
      </w:r>
      <w:r>
        <w:rPr>
          <w:color w:val="262626"/>
          <w:sz w:val="22"/>
        </w:rPr>
        <w:t>atšaukimo tvarka nesiskiria nuo</w:t>
      </w:r>
      <w:r>
        <w:rPr>
          <w:color w:val="262626"/>
          <w:spacing w:val="-3"/>
          <w:sz w:val="22"/>
        </w:rPr>
        <w:t> </w:t>
      </w:r>
      <w:r>
        <w:rPr>
          <w:color w:val="262626"/>
          <w:sz w:val="22"/>
        </w:rPr>
        <w:t>nurodytųjų Akcinių bendrovių įstatyme, išskyrus įstatų 17 punkte numatytą papildomą Bendrovės valdybos kompetenciją.</w:t>
      </w:r>
    </w:p>
    <w:p>
      <w:pPr>
        <w:pStyle w:val="BodyText"/>
        <w:spacing w:before="117"/>
        <w:ind w:left="2127" w:right="266" w:hanging="404"/>
        <w:jc w:val="both"/>
      </w:pPr>
      <w:r>
        <w:rPr>
          <w:color w:val="262626"/>
        </w:rPr>
        <w:t>l</w:t>
      </w:r>
      <w:r>
        <w:rPr>
          <w:color w:val="262626"/>
          <w:spacing w:val="-14"/>
        </w:rPr>
        <w:t> </w:t>
      </w:r>
      <w:r>
        <w:rPr>
          <w:color w:val="262626"/>
        </w:rPr>
        <w:t>7.</w:t>
      </w:r>
      <w:r>
        <w:rPr>
          <w:color w:val="262626"/>
          <w:spacing w:val="40"/>
        </w:rPr>
        <w:t> </w:t>
      </w:r>
      <w:r>
        <w:rPr>
          <w:color w:val="262626"/>
        </w:rPr>
        <w:t>Bendrovės valdyba priima sprendimus Akcinių bendrovių įstatymo numatytais ir</w:t>
      </w:r>
      <w:r>
        <w:rPr>
          <w:color w:val="262626"/>
          <w:spacing w:val="-5"/>
        </w:rPr>
        <w:t> </w:t>
      </w:r>
      <w:r>
        <w:rPr>
          <w:color w:val="262626"/>
        </w:rPr>
        <w:t>žemiau nurodytais </w:t>
      </w:r>
      <w:r>
        <w:rPr>
          <w:color w:val="262626"/>
          <w:spacing w:val="-2"/>
        </w:rPr>
        <w:t>klausimais:</w:t>
      </w:r>
    </w:p>
    <w:p>
      <w:pPr>
        <w:pStyle w:val="BodyText"/>
        <w:spacing w:line="251" w:lineRule="exact" w:before="119"/>
        <w:ind w:left="1984"/>
        <w:jc w:val="both"/>
      </w:pPr>
      <w:r>
        <w:rPr>
          <w:color w:val="262626"/>
        </w:rPr>
        <w:t>17.l.</w:t>
      </w:r>
      <w:r>
        <w:rPr>
          <w:color w:val="262626"/>
          <w:spacing w:val="7"/>
        </w:rPr>
        <w:t> </w:t>
      </w:r>
      <w:r>
        <w:rPr>
          <w:color w:val="262626"/>
        </w:rPr>
        <w:t>dėl</w:t>
      </w:r>
      <w:r>
        <w:rPr>
          <w:color w:val="262626"/>
          <w:spacing w:val="-5"/>
        </w:rPr>
        <w:t> </w:t>
      </w:r>
      <w:r>
        <w:rPr>
          <w:color w:val="262626"/>
        </w:rPr>
        <w:t>Bendrovės</w:t>
      </w:r>
      <w:r>
        <w:rPr>
          <w:color w:val="262626"/>
          <w:spacing w:val="4"/>
        </w:rPr>
        <w:t> </w:t>
      </w:r>
      <w:r>
        <w:rPr>
          <w:color w:val="262626"/>
        </w:rPr>
        <w:t>apskaitos</w:t>
      </w:r>
      <w:r>
        <w:rPr>
          <w:color w:val="262626"/>
          <w:spacing w:val="9"/>
        </w:rPr>
        <w:t> </w:t>
      </w:r>
      <w:r>
        <w:rPr>
          <w:color w:val="262626"/>
        </w:rPr>
        <w:t>politikos</w:t>
      </w:r>
      <w:r>
        <w:rPr>
          <w:color w:val="262626"/>
          <w:spacing w:val="-2"/>
        </w:rPr>
        <w:t> </w:t>
      </w:r>
      <w:r>
        <w:rPr>
          <w:color w:val="262626"/>
        </w:rPr>
        <w:t>ir</w:t>
      </w:r>
      <w:r>
        <w:rPr>
          <w:color w:val="262626"/>
          <w:spacing w:val="-9"/>
        </w:rPr>
        <w:t> </w:t>
      </w:r>
      <w:r>
        <w:rPr>
          <w:color w:val="262626"/>
        </w:rPr>
        <w:t>standartų</w:t>
      </w:r>
      <w:r>
        <w:rPr>
          <w:color w:val="262626"/>
          <w:spacing w:val="19"/>
        </w:rPr>
        <w:t> </w:t>
      </w:r>
      <w:r>
        <w:rPr>
          <w:color w:val="262626"/>
        </w:rPr>
        <w:t>nustatymo</w:t>
      </w:r>
      <w:r>
        <w:rPr>
          <w:color w:val="262626"/>
          <w:spacing w:val="6"/>
        </w:rPr>
        <w:t> </w:t>
      </w:r>
      <w:r>
        <w:rPr>
          <w:color w:val="262626"/>
        </w:rPr>
        <w:t>ir</w:t>
      </w:r>
      <w:r>
        <w:rPr>
          <w:color w:val="262626"/>
          <w:spacing w:val="-6"/>
        </w:rPr>
        <w:t> </w:t>
      </w:r>
      <w:r>
        <w:rPr>
          <w:color w:val="262626"/>
          <w:spacing w:val="-2"/>
        </w:rPr>
        <w:t>pakeitimų;</w:t>
      </w:r>
    </w:p>
    <w:p>
      <w:pPr>
        <w:pStyle w:val="ListParagraph"/>
        <w:numPr>
          <w:ilvl w:val="1"/>
          <w:numId w:val="3"/>
        </w:numPr>
        <w:tabs>
          <w:tab w:pos="2459" w:val="left" w:leader="none"/>
          <w:tab w:pos="2462" w:val="left" w:leader="none"/>
        </w:tabs>
        <w:spacing w:line="247" w:lineRule="auto" w:before="0" w:after="0"/>
        <w:ind w:left="2459" w:right="248" w:hanging="476"/>
        <w:jc w:val="both"/>
        <w:rPr>
          <w:sz w:val="22"/>
        </w:rPr>
      </w:pPr>
      <w:r>
        <w:rPr>
          <w:color w:val="262626"/>
          <w:sz w:val="22"/>
        </w:rPr>
        <w:t>dėl</w:t>
      </w:r>
      <w:r>
        <w:rPr>
          <w:color w:val="262626"/>
          <w:sz w:val="22"/>
        </w:rPr>
        <w:t> skolinių įsipareigojimų pagal paskolų, kredito, lizingo, pirkimo-pardavimo išsimokėtinai ar kitokio finansavimo sutartis, nepriklausomai nuo minėtų sutarčių vertės;</w:t>
      </w:r>
    </w:p>
    <w:p>
      <w:pPr>
        <w:pStyle w:val="ListParagraph"/>
        <w:numPr>
          <w:ilvl w:val="1"/>
          <w:numId w:val="3"/>
        </w:numPr>
        <w:tabs>
          <w:tab w:pos="2457" w:val="left" w:leader="none"/>
        </w:tabs>
        <w:spacing w:line="242" w:lineRule="auto" w:before="0" w:after="0"/>
        <w:ind w:left="2457" w:right="265" w:hanging="479"/>
        <w:jc w:val="both"/>
        <w:rPr>
          <w:sz w:val="22"/>
        </w:rPr>
      </w:pPr>
      <w:r>
        <w:rPr>
          <w:color w:val="262626"/>
          <w:sz w:val="22"/>
        </w:rPr>
        <w:t>dėl</w:t>
      </w:r>
      <w:r>
        <w:rPr>
          <w:color w:val="262626"/>
          <w:spacing w:val="-12"/>
          <w:sz w:val="22"/>
        </w:rPr>
        <w:t> </w:t>
      </w:r>
      <w:r>
        <w:rPr>
          <w:color w:val="262626"/>
          <w:sz w:val="22"/>
        </w:rPr>
        <w:t>skolinimo pagal paskolų,</w:t>
      </w:r>
      <w:r>
        <w:rPr>
          <w:color w:val="262626"/>
          <w:spacing w:val="-3"/>
          <w:sz w:val="22"/>
        </w:rPr>
        <w:t> </w:t>
      </w:r>
      <w:r>
        <w:rPr>
          <w:color w:val="262626"/>
          <w:sz w:val="22"/>
        </w:rPr>
        <w:t>lizingo, pirkimo-pardavimo</w:t>
      </w:r>
      <w:r>
        <w:rPr>
          <w:color w:val="262626"/>
          <w:spacing w:val="-14"/>
          <w:sz w:val="22"/>
        </w:rPr>
        <w:t> </w:t>
      </w:r>
      <w:r>
        <w:rPr>
          <w:color w:val="262626"/>
          <w:sz w:val="22"/>
        </w:rPr>
        <w:t>išsimokėtinai ar</w:t>
      </w:r>
      <w:r>
        <w:rPr>
          <w:color w:val="262626"/>
          <w:spacing w:val="-5"/>
          <w:sz w:val="22"/>
        </w:rPr>
        <w:t> </w:t>
      </w:r>
      <w:r>
        <w:rPr>
          <w:color w:val="262626"/>
          <w:sz w:val="22"/>
        </w:rPr>
        <w:t>kitokio</w:t>
      </w:r>
      <w:r>
        <w:rPr>
          <w:color w:val="262626"/>
          <w:spacing w:val="-10"/>
          <w:sz w:val="22"/>
        </w:rPr>
        <w:t> </w:t>
      </w:r>
      <w:r>
        <w:rPr>
          <w:color w:val="262626"/>
          <w:sz w:val="22"/>
        </w:rPr>
        <w:t>trečiųjų asmenų finansavimo sutartis, nepriklausomai nuo minėtų sutarčių vertės;</w:t>
      </w:r>
    </w:p>
    <w:p>
      <w:pPr>
        <w:pStyle w:val="ListParagraph"/>
        <w:numPr>
          <w:ilvl w:val="1"/>
          <w:numId w:val="3"/>
        </w:numPr>
        <w:tabs>
          <w:tab w:pos="2455" w:val="left" w:leader="none"/>
          <w:tab w:pos="2457" w:val="left" w:leader="none"/>
        </w:tabs>
        <w:spacing w:line="240" w:lineRule="auto" w:before="0" w:after="0"/>
        <w:ind w:left="2455" w:right="259" w:hanging="477"/>
        <w:jc w:val="both"/>
        <w:rPr>
          <w:sz w:val="22"/>
        </w:rPr>
      </w:pPr>
      <w:r>
        <w:rPr>
          <w:color w:val="262626"/>
          <w:sz w:val="22"/>
        </w:rPr>
        <w:t>dėl</w:t>
      </w:r>
      <w:r>
        <w:rPr>
          <w:color w:val="262626"/>
          <w:spacing w:val="-8"/>
          <w:sz w:val="22"/>
        </w:rPr>
        <w:t> </w:t>
      </w:r>
      <w:r>
        <w:rPr>
          <w:color w:val="262626"/>
          <w:sz w:val="22"/>
        </w:rPr>
        <w:t>finansų ir bankų politikos bei sprendimus, susijusius su šios politikos vykdymu, įskaitant, bet neapsiribojant sprendimus dėl</w:t>
      </w:r>
      <w:r>
        <w:rPr>
          <w:color w:val="262626"/>
          <w:spacing w:val="-2"/>
          <w:sz w:val="22"/>
        </w:rPr>
        <w:t> </w:t>
      </w:r>
      <w:r>
        <w:rPr>
          <w:color w:val="262626"/>
          <w:sz w:val="22"/>
        </w:rPr>
        <w:t>Bendrovės lėšų investavimo į vertybinius popierius, pinigų rinkos instrumentus, išvestinių finansinių priemonių instrumentus, depozitus, indėlius, taip pat sprendimus dėl turimų vertybinių popierių, finansinių instrumentų</w:t>
      </w:r>
      <w:r>
        <w:rPr>
          <w:color w:val="262626"/>
          <w:spacing w:val="36"/>
          <w:sz w:val="22"/>
        </w:rPr>
        <w:t> </w:t>
      </w:r>
      <w:r>
        <w:rPr>
          <w:color w:val="262626"/>
          <w:sz w:val="22"/>
        </w:rPr>
        <w:t>ir/ar priemonių perleidimo;</w:t>
      </w:r>
    </w:p>
    <w:p>
      <w:pPr>
        <w:pStyle w:val="ListParagraph"/>
        <w:numPr>
          <w:ilvl w:val="1"/>
          <w:numId w:val="3"/>
        </w:numPr>
        <w:tabs>
          <w:tab w:pos="2453" w:val="left" w:leader="none"/>
        </w:tabs>
        <w:spacing w:line="240" w:lineRule="auto" w:before="0" w:after="0"/>
        <w:ind w:left="2453" w:right="0" w:hanging="479"/>
        <w:jc w:val="both"/>
        <w:rPr>
          <w:sz w:val="22"/>
        </w:rPr>
      </w:pPr>
      <w:r>
        <w:rPr>
          <w:color w:val="262626"/>
          <w:sz w:val="22"/>
        </w:rPr>
        <w:t>dėl</w:t>
      </w:r>
      <w:r>
        <w:rPr>
          <w:color w:val="262626"/>
          <w:spacing w:val="-13"/>
          <w:sz w:val="22"/>
        </w:rPr>
        <w:t> </w:t>
      </w:r>
      <w:r>
        <w:rPr>
          <w:color w:val="262626"/>
          <w:sz w:val="22"/>
        </w:rPr>
        <w:t>Bendrovės</w:t>
      </w:r>
      <w:r>
        <w:rPr>
          <w:color w:val="262626"/>
          <w:spacing w:val="1"/>
          <w:sz w:val="22"/>
        </w:rPr>
        <w:t> </w:t>
      </w:r>
      <w:r>
        <w:rPr>
          <w:color w:val="262626"/>
          <w:sz w:val="22"/>
        </w:rPr>
        <w:t>valdymo</w:t>
      </w:r>
      <w:r>
        <w:rPr>
          <w:color w:val="262626"/>
          <w:spacing w:val="-5"/>
          <w:sz w:val="22"/>
        </w:rPr>
        <w:t> </w:t>
      </w:r>
      <w:r>
        <w:rPr>
          <w:color w:val="262626"/>
          <w:sz w:val="22"/>
        </w:rPr>
        <w:t>struktūros,</w:t>
      </w:r>
      <w:r>
        <w:rPr>
          <w:color w:val="262626"/>
          <w:spacing w:val="8"/>
          <w:sz w:val="22"/>
        </w:rPr>
        <w:t> </w:t>
      </w:r>
      <w:r>
        <w:rPr>
          <w:color w:val="262626"/>
          <w:sz w:val="22"/>
        </w:rPr>
        <w:t>darbuotojų</w:t>
      </w:r>
      <w:r>
        <w:rPr>
          <w:color w:val="262626"/>
          <w:spacing w:val="8"/>
          <w:sz w:val="22"/>
        </w:rPr>
        <w:t> </w:t>
      </w:r>
      <w:r>
        <w:rPr>
          <w:color w:val="262626"/>
          <w:sz w:val="22"/>
        </w:rPr>
        <w:t>pareigybių,</w:t>
      </w:r>
      <w:r>
        <w:rPr>
          <w:color w:val="262626"/>
          <w:spacing w:val="7"/>
          <w:sz w:val="22"/>
        </w:rPr>
        <w:t> </w:t>
      </w:r>
      <w:r>
        <w:rPr>
          <w:color w:val="262626"/>
          <w:sz w:val="22"/>
        </w:rPr>
        <w:t>atlygio</w:t>
      </w:r>
      <w:r>
        <w:rPr>
          <w:color w:val="262626"/>
          <w:spacing w:val="-1"/>
          <w:sz w:val="22"/>
        </w:rPr>
        <w:t> </w:t>
      </w:r>
      <w:r>
        <w:rPr>
          <w:color w:val="262626"/>
          <w:sz w:val="22"/>
        </w:rPr>
        <w:t>ir</w:t>
      </w:r>
      <w:r>
        <w:rPr>
          <w:color w:val="262626"/>
          <w:spacing w:val="-11"/>
          <w:sz w:val="22"/>
        </w:rPr>
        <w:t> </w:t>
      </w:r>
      <w:r>
        <w:rPr>
          <w:color w:val="262626"/>
          <w:sz w:val="22"/>
        </w:rPr>
        <w:t>motyvacijos</w:t>
      </w:r>
      <w:r>
        <w:rPr>
          <w:color w:val="262626"/>
          <w:spacing w:val="3"/>
          <w:sz w:val="22"/>
        </w:rPr>
        <w:t> </w:t>
      </w:r>
      <w:r>
        <w:rPr>
          <w:color w:val="262626"/>
          <w:spacing w:val="-2"/>
          <w:sz w:val="22"/>
        </w:rPr>
        <w:t>politikos;</w:t>
      </w:r>
    </w:p>
    <w:p>
      <w:pPr>
        <w:pStyle w:val="ListParagraph"/>
        <w:numPr>
          <w:ilvl w:val="1"/>
          <w:numId w:val="3"/>
        </w:numPr>
        <w:tabs>
          <w:tab w:pos="2457" w:val="left" w:leader="none"/>
        </w:tabs>
        <w:spacing w:line="251" w:lineRule="exact" w:before="0" w:after="0"/>
        <w:ind w:left="2457" w:right="0" w:hanging="483"/>
        <w:jc w:val="both"/>
        <w:rPr>
          <w:sz w:val="22"/>
        </w:rPr>
      </w:pPr>
      <w:r>
        <w:rPr>
          <w:color w:val="262626"/>
          <w:sz w:val="22"/>
        </w:rPr>
        <w:t>dėl</w:t>
      </w:r>
      <w:r>
        <w:rPr>
          <w:color w:val="262626"/>
          <w:spacing w:val="-8"/>
          <w:sz w:val="22"/>
        </w:rPr>
        <w:t> </w:t>
      </w:r>
      <w:r>
        <w:rPr>
          <w:color w:val="262626"/>
          <w:sz w:val="22"/>
        </w:rPr>
        <w:t>obligacijų</w:t>
      </w:r>
      <w:r>
        <w:rPr>
          <w:color w:val="262626"/>
          <w:spacing w:val="10"/>
          <w:sz w:val="22"/>
        </w:rPr>
        <w:t> </w:t>
      </w:r>
      <w:r>
        <w:rPr>
          <w:color w:val="262626"/>
          <w:spacing w:val="-2"/>
          <w:sz w:val="22"/>
        </w:rPr>
        <w:t>išleidimo;</w:t>
      </w:r>
    </w:p>
    <w:p>
      <w:pPr>
        <w:pStyle w:val="ListParagraph"/>
        <w:numPr>
          <w:ilvl w:val="1"/>
          <w:numId w:val="3"/>
        </w:numPr>
        <w:tabs>
          <w:tab w:pos="2506" w:val="left" w:leader="none"/>
        </w:tabs>
        <w:spacing w:line="251" w:lineRule="exact" w:before="0" w:after="0"/>
        <w:ind w:left="2506" w:right="0" w:hanging="532"/>
        <w:jc w:val="both"/>
        <w:rPr>
          <w:sz w:val="22"/>
        </w:rPr>
      </w:pPr>
      <w:r>
        <w:rPr>
          <w:color w:val="262626"/>
          <w:sz w:val="22"/>
        </w:rPr>
        <w:t>dėl</w:t>
      </w:r>
      <w:r>
        <w:rPr>
          <w:color w:val="262626"/>
          <w:spacing w:val="-6"/>
          <w:sz w:val="22"/>
        </w:rPr>
        <w:t> </w:t>
      </w:r>
      <w:r>
        <w:rPr>
          <w:color w:val="262626"/>
          <w:sz w:val="22"/>
        </w:rPr>
        <w:t>Bendrovės</w:t>
      </w:r>
      <w:r>
        <w:rPr>
          <w:color w:val="262626"/>
          <w:spacing w:val="4"/>
          <w:sz w:val="22"/>
        </w:rPr>
        <w:t> </w:t>
      </w:r>
      <w:r>
        <w:rPr>
          <w:color w:val="262626"/>
          <w:sz w:val="22"/>
        </w:rPr>
        <w:t>reikmėms</w:t>
      </w:r>
      <w:r>
        <w:rPr>
          <w:color w:val="262626"/>
          <w:spacing w:val="3"/>
          <w:sz w:val="22"/>
        </w:rPr>
        <w:t> </w:t>
      </w:r>
      <w:r>
        <w:rPr>
          <w:color w:val="262626"/>
          <w:sz w:val="22"/>
        </w:rPr>
        <w:t>naudojamo</w:t>
      </w:r>
      <w:r>
        <w:rPr>
          <w:color w:val="262626"/>
          <w:spacing w:val="-1"/>
          <w:sz w:val="22"/>
        </w:rPr>
        <w:t> </w:t>
      </w:r>
      <w:r>
        <w:rPr>
          <w:color w:val="262626"/>
          <w:sz w:val="22"/>
        </w:rPr>
        <w:t>ilgalaikio</w:t>
      </w:r>
      <w:r>
        <w:rPr>
          <w:color w:val="262626"/>
          <w:spacing w:val="-3"/>
          <w:sz w:val="22"/>
        </w:rPr>
        <w:t> </w:t>
      </w:r>
      <w:r>
        <w:rPr>
          <w:color w:val="262626"/>
          <w:sz w:val="22"/>
        </w:rPr>
        <w:t>turto</w:t>
      </w:r>
      <w:r>
        <w:rPr>
          <w:color w:val="262626"/>
          <w:spacing w:val="-12"/>
          <w:sz w:val="22"/>
        </w:rPr>
        <w:t> </w:t>
      </w:r>
      <w:r>
        <w:rPr>
          <w:color w:val="262626"/>
          <w:sz w:val="22"/>
        </w:rPr>
        <w:t>kūrimo</w:t>
      </w:r>
      <w:r>
        <w:rPr>
          <w:color w:val="262626"/>
          <w:spacing w:val="1"/>
          <w:sz w:val="22"/>
        </w:rPr>
        <w:t> </w:t>
      </w:r>
      <w:r>
        <w:rPr>
          <w:color w:val="262626"/>
          <w:sz w:val="22"/>
        </w:rPr>
        <w:t>Bendrovės</w:t>
      </w:r>
      <w:r>
        <w:rPr>
          <w:color w:val="262626"/>
          <w:spacing w:val="4"/>
          <w:sz w:val="22"/>
        </w:rPr>
        <w:t> </w:t>
      </w:r>
      <w:r>
        <w:rPr>
          <w:color w:val="262626"/>
          <w:sz w:val="22"/>
        </w:rPr>
        <w:t>vidiniais</w:t>
      </w:r>
      <w:r>
        <w:rPr>
          <w:color w:val="262626"/>
          <w:spacing w:val="-3"/>
          <w:sz w:val="22"/>
        </w:rPr>
        <w:t> </w:t>
      </w:r>
      <w:r>
        <w:rPr>
          <w:color w:val="262626"/>
          <w:spacing w:val="-2"/>
          <w:sz w:val="22"/>
        </w:rPr>
        <w:t>ištekliais;</w:t>
      </w:r>
    </w:p>
    <w:p>
      <w:pPr>
        <w:pStyle w:val="ListParagraph"/>
        <w:numPr>
          <w:ilvl w:val="1"/>
          <w:numId w:val="3"/>
        </w:numPr>
        <w:tabs>
          <w:tab w:pos="2447" w:val="left" w:leader="none"/>
          <w:tab w:pos="2452" w:val="left" w:leader="none"/>
        </w:tabs>
        <w:spacing w:line="240" w:lineRule="auto" w:before="0" w:after="0"/>
        <w:ind w:left="2447" w:right="265" w:hanging="474"/>
        <w:jc w:val="both"/>
        <w:rPr>
          <w:sz w:val="22"/>
        </w:rPr>
      </w:pPr>
      <w:r>
        <w:rPr>
          <w:color w:val="262626"/>
          <w:sz w:val="22"/>
        </w:rPr>
        <w:t>dėl</w:t>
      </w:r>
      <w:r>
        <w:rPr>
          <w:color w:val="262626"/>
          <w:sz w:val="22"/>
        </w:rPr>
        <w:t> ilgalaikio turto įsigijimo už didesnę nei 29 000 (dvidešimt devyni tūkstančiai) eurų kainą (skaičiuojama bendra sandorių vertė), jeigu turto įsigijimo metu Bendrovės valdyba nėra patvirtinusi metinio Bendrovės pajamų-išlaidų biudžeto;</w:t>
      </w:r>
    </w:p>
    <w:p>
      <w:pPr>
        <w:pStyle w:val="ListParagraph"/>
        <w:numPr>
          <w:ilvl w:val="1"/>
          <w:numId w:val="3"/>
        </w:numPr>
        <w:tabs>
          <w:tab w:pos="2453" w:val="left" w:leader="none"/>
        </w:tabs>
        <w:spacing w:line="240" w:lineRule="auto" w:before="0" w:after="0"/>
        <w:ind w:left="2453" w:right="269" w:hanging="479"/>
        <w:jc w:val="both"/>
        <w:rPr>
          <w:sz w:val="22"/>
        </w:rPr>
      </w:pPr>
      <w:r>
        <w:rPr>
          <w:color w:val="262626"/>
          <w:sz w:val="22"/>
        </w:rPr>
        <w:t>dėl ilgalaikio turto įsigijimo, nepriklausomai nuo</w:t>
      </w:r>
      <w:r>
        <w:rPr>
          <w:color w:val="262626"/>
          <w:spacing w:val="-1"/>
          <w:sz w:val="22"/>
        </w:rPr>
        <w:t> </w:t>
      </w:r>
      <w:r>
        <w:rPr>
          <w:color w:val="262626"/>
          <w:sz w:val="22"/>
        </w:rPr>
        <w:t>turto kainos (vertės), jeigu yra viršytas metinis Bendrovės pajamų-išlaidų biudžetas, patvirtintas Bendrovės valdybos;</w:t>
      </w:r>
    </w:p>
    <w:p>
      <w:pPr>
        <w:pStyle w:val="ListParagraph"/>
        <w:numPr>
          <w:ilvl w:val="0"/>
          <w:numId w:val="1"/>
        </w:numPr>
        <w:tabs>
          <w:tab w:pos="2266" w:val="left" w:leader="none"/>
          <w:tab w:pos="2449" w:val="left" w:leader="none"/>
        </w:tabs>
        <w:spacing w:line="237" w:lineRule="auto" w:before="0" w:after="0"/>
        <w:ind w:left="2449" w:right="275" w:hanging="480"/>
        <w:jc w:val="both"/>
        <w:rPr>
          <w:color w:val="262626"/>
          <w:sz w:val="22"/>
        </w:rPr>
      </w:pPr>
      <w:r>
        <w:rPr>
          <w:color w:val="262626"/>
          <w:sz w:val="22"/>
        </w:rPr>
        <w:t>l</w:t>
      </w:r>
      <w:r>
        <w:rPr>
          <w:color w:val="262626"/>
          <w:spacing w:val="-14"/>
          <w:sz w:val="22"/>
        </w:rPr>
        <w:t> </w:t>
      </w:r>
      <w:r>
        <w:rPr>
          <w:color w:val="262626"/>
          <w:sz w:val="22"/>
        </w:rPr>
        <w:t>O.dėl</w:t>
      </w:r>
      <w:r>
        <w:rPr>
          <w:color w:val="262626"/>
          <w:spacing w:val="-14"/>
          <w:sz w:val="22"/>
        </w:rPr>
        <w:t> </w:t>
      </w:r>
      <w:r>
        <w:rPr>
          <w:color w:val="262626"/>
          <w:sz w:val="22"/>
        </w:rPr>
        <w:t>ilgalaikio</w:t>
      </w:r>
      <w:r>
        <w:rPr>
          <w:color w:val="262626"/>
          <w:spacing w:val="-14"/>
          <w:sz w:val="22"/>
        </w:rPr>
        <w:t> </w:t>
      </w:r>
      <w:r>
        <w:rPr>
          <w:color w:val="262626"/>
          <w:sz w:val="22"/>
        </w:rPr>
        <w:t>turto,</w:t>
      </w:r>
      <w:r>
        <w:rPr>
          <w:color w:val="262626"/>
          <w:spacing w:val="-11"/>
          <w:sz w:val="22"/>
        </w:rPr>
        <w:t> </w:t>
      </w:r>
      <w:r>
        <w:rPr>
          <w:color w:val="262626"/>
          <w:sz w:val="22"/>
        </w:rPr>
        <w:t>skirto vidinėm</w:t>
      </w:r>
      <w:r>
        <w:rPr>
          <w:color w:val="262626"/>
          <w:spacing w:val="-1"/>
          <w:sz w:val="22"/>
        </w:rPr>
        <w:t> </w:t>
      </w:r>
      <w:r>
        <w:rPr>
          <w:color w:val="262626"/>
          <w:sz w:val="22"/>
        </w:rPr>
        <w:t>reikmėm, kurio</w:t>
      </w:r>
      <w:r>
        <w:rPr>
          <w:color w:val="262626"/>
          <w:spacing w:val="-2"/>
          <w:sz w:val="22"/>
        </w:rPr>
        <w:t> </w:t>
      </w:r>
      <w:r>
        <w:rPr>
          <w:color w:val="262626"/>
          <w:sz w:val="22"/>
        </w:rPr>
        <w:t>balansinė vertė</w:t>
      </w:r>
      <w:r>
        <w:rPr>
          <w:color w:val="262626"/>
          <w:spacing w:val="-4"/>
          <w:sz w:val="22"/>
        </w:rPr>
        <w:t> </w:t>
      </w:r>
      <w:r>
        <w:rPr>
          <w:color w:val="262626"/>
          <w:sz w:val="22"/>
        </w:rPr>
        <w:t>didesnė nei</w:t>
      </w:r>
      <w:r>
        <w:rPr>
          <w:color w:val="262626"/>
          <w:spacing w:val="-14"/>
          <w:sz w:val="22"/>
        </w:rPr>
        <w:t> </w:t>
      </w:r>
      <w:r>
        <w:rPr>
          <w:color w:val="262626"/>
          <w:sz w:val="22"/>
        </w:rPr>
        <w:t>29</w:t>
      </w:r>
      <w:r>
        <w:rPr>
          <w:color w:val="262626"/>
          <w:spacing w:val="-9"/>
          <w:sz w:val="22"/>
        </w:rPr>
        <w:t> </w:t>
      </w:r>
      <w:r>
        <w:rPr>
          <w:color w:val="262626"/>
          <w:sz w:val="22"/>
        </w:rPr>
        <w:t>000</w:t>
      </w:r>
      <w:r>
        <w:rPr>
          <w:color w:val="262626"/>
          <w:spacing w:val="-5"/>
          <w:sz w:val="22"/>
        </w:rPr>
        <w:t> </w:t>
      </w:r>
      <w:r>
        <w:rPr>
          <w:color w:val="262626"/>
          <w:sz w:val="22"/>
        </w:rPr>
        <w:t>(dvidešimt devyni</w:t>
      </w:r>
      <w:r>
        <w:rPr>
          <w:color w:val="262626"/>
          <w:spacing w:val="-14"/>
          <w:sz w:val="22"/>
        </w:rPr>
        <w:t> </w:t>
      </w:r>
      <w:r>
        <w:rPr>
          <w:color w:val="262626"/>
          <w:sz w:val="22"/>
        </w:rPr>
        <w:t>tūkstančiai)</w:t>
      </w:r>
      <w:r>
        <w:rPr>
          <w:color w:val="262626"/>
          <w:spacing w:val="-14"/>
          <w:sz w:val="22"/>
        </w:rPr>
        <w:t> </w:t>
      </w:r>
      <w:r>
        <w:rPr>
          <w:color w:val="262626"/>
          <w:sz w:val="22"/>
        </w:rPr>
        <w:t>eurų,</w:t>
      </w:r>
      <w:r>
        <w:rPr>
          <w:color w:val="262626"/>
          <w:spacing w:val="-14"/>
          <w:sz w:val="22"/>
        </w:rPr>
        <w:t> </w:t>
      </w:r>
      <w:r>
        <w:rPr>
          <w:color w:val="262626"/>
          <w:sz w:val="22"/>
        </w:rPr>
        <w:t>investavimo,</w:t>
      </w:r>
      <w:r>
        <w:rPr>
          <w:color w:val="262626"/>
          <w:spacing w:val="-11"/>
          <w:sz w:val="22"/>
        </w:rPr>
        <w:t> </w:t>
      </w:r>
      <w:r>
        <w:rPr>
          <w:color w:val="262626"/>
          <w:sz w:val="22"/>
        </w:rPr>
        <w:t>pardavimo,</w:t>
      </w:r>
      <w:r>
        <w:rPr>
          <w:color w:val="262626"/>
          <w:spacing w:val="-6"/>
          <w:sz w:val="22"/>
        </w:rPr>
        <w:t> </w:t>
      </w:r>
      <w:r>
        <w:rPr>
          <w:color w:val="262626"/>
          <w:sz w:val="22"/>
        </w:rPr>
        <w:t>nuomos</w:t>
      </w:r>
      <w:r>
        <w:rPr>
          <w:color w:val="262626"/>
          <w:spacing w:val="-14"/>
          <w:sz w:val="22"/>
        </w:rPr>
        <w:t> </w:t>
      </w:r>
      <w:r>
        <w:rPr>
          <w:color w:val="262626"/>
          <w:sz w:val="22"/>
        </w:rPr>
        <w:t>ir</w:t>
      </w:r>
      <w:r>
        <w:rPr>
          <w:color w:val="262626"/>
          <w:spacing w:val="-14"/>
          <w:sz w:val="22"/>
        </w:rPr>
        <w:t> </w:t>
      </w:r>
      <w:r>
        <w:rPr>
          <w:color w:val="262626"/>
          <w:sz w:val="22"/>
        </w:rPr>
        <w:t>(ar)</w:t>
      </w:r>
      <w:r>
        <w:rPr>
          <w:color w:val="262626"/>
          <w:spacing w:val="-14"/>
          <w:sz w:val="22"/>
        </w:rPr>
        <w:t> </w:t>
      </w:r>
      <w:r>
        <w:rPr>
          <w:color w:val="262626"/>
          <w:sz w:val="22"/>
        </w:rPr>
        <w:t>kitokio</w:t>
      </w:r>
      <w:r>
        <w:rPr>
          <w:color w:val="262626"/>
          <w:spacing w:val="-12"/>
          <w:sz w:val="22"/>
        </w:rPr>
        <w:t> </w:t>
      </w:r>
      <w:r>
        <w:rPr>
          <w:color w:val="262626"/>
          <w:sz w:val="22"/>
        </w:rPr>
        <w:t>perleidimo</w:t>
      </w:r>
      <w:r>
        <w:rPr>
          <w:color w:val="262626"/>
          <w:spacing w:val="-14"/>
          <w:sz w:val="22"/>
        </w:rPr>
        <w:t> </w:t>
      </w:r>
      <w:r>
        <w:rPr>
          <w:color w:val="262626"/>
          <w:sz w:val="22"/>
        </w:rPr>
        <w:t>(skaičiuojama atskirai</w:t>
      </w:r>
      <w:r>
        <w:rPr>
          <w:color w:val="262626"/>
          <w:spacing w:val="-1"/>
          <w:sz w:val="22"/>
        </w:rPr>
        <w:t> </w:t>
      </w:r>
      <w:r>
        <w:rPr>
          <w:color w:val="262626"/>
          <w:sz w:val="22"/>
        </w:rPr>
        <w:t>kiekvienai sandorio</w:t>
      </w:r>
      <w:r>
        <w:rPr>
          <w:color w:val="262626"/>
          <w:spacing w:val="-1"/>
          <w:sz w:val="22"/>
        </w:rPr>
        <w:t> </w:t>
      </w:r>
      <w:r>
        <w:rPr>
          <w:color w:val="262626"/>
          <w:sz w:val="22"/>
        </w:rPr>
        <w:t>rūšiai),</w:t>
      </w:r>
      <w:r>
        <w:rPr>
          <w:color w:val="262626"/>
          <w:spacing w:val="-7"/>
          <w:sz w:val="22"/>
        </w:rPr>
        <w:t> </w:t>
      </w:r>
      <w:r>
        <w:rPr>
          <w:color w:val="262626"/>
          <w:sz w:val="22"/>
        </w:rPr>
        <w:t>jeigu</w:t>
      </w:r>
      <w:r>
        <w:rPr>
          <w:color w:val="262626"/>
          <w:spacing w:val="-5"/>
          <w:sz w:val="22"/>
        </w:rPr>
        <w:t> </w:t>
      </w:r>
      <w:r>
        <w:rPr>
          <w:color w:val="262626"/>
          <w:sz w:val="22"/>
        </w:rPr>
        <w:t>atitinkamo sandorio sudarymo metu</w:t>
      </w:r>
      <w:r>
        <w:rPr>
          <w:color w:val="262626"/>
          <w:spacing w:val="-6"/>
          <w:sz w:val="22"/>
        </w:rPr>
        <w:t> </w:t>
      </w:r>
      <w:r>
        <w:rPr>
          <w:color w:val="262626"/>
          <w:sz w:val="22"/>
        </w:rPr>
        <w:t>Bendrovės valdyba nėra patvirtinusi</w:t>
      </w:r>
      <w:r>
        <w:rPr>
          <w:color w:val="262626"/>
          <w:spacing w:val="40"/>
          <w:sz w:val="22"/>
        </w:rPr>
        <w:t> </w:t>
      </w:r>
      <w:r>
        <w:rPr>
          <w:color w:val="262626"/>
          <w:sz w:val="22"/>
        </w:rPr>
        <w:t>metinio Bendrovės pajamų-išlaidų biudžeto;</w:t>
      </w:r>
    </w:p>
    <w:p>
      <w:pPr>
        <w:pStyle w:val="ListParagraph"/>
        <w:numPr>
          <w:ilvl w:val="1"/>
          <w:numId w:val="4"/>
        </w:numPr>
        <w:tabs>
          <w:tab w:pos="2445" w:val="left" w:leader="none"/>
          <w:tab w:pos="2514" w:val="left" w:leader="none"/>
        </w:tabs>
        <w:spacing w:line="240" w:lineRule="auto" w:before="0" w:after="0"/>
        <w:ind w:left="2445" w:right="275" w:hanging="481"/>
        <w:jc w:val="both"/>
        <w:rPr>
          <w:sz w:val="22"/>
        </w:rPr>
      </w:pPr>
      <w:r>
        <w:rPr>
          <w:color w:val="262626"/>
          <w:sz w:val="22"/>
        </w:rPr>
        <w:t>dėl ilgalaikio turto, skirto vidinėm reikmėm, nepriklausomai nuo turto kainos (vertės), investavimo, pardavimo, nuomos ir</w:t>
      </w:r>
      <w:r>
        <w:rPr>
          <w:color w:val="262626"/>
          <w:spacing w:val="-1"/>
          <w:sz w:val="22"/>
        </w:rPr>
        <w:t> </w:t>
      </w:r>
      <w:r>
        <w:rPr>
          <w:color w:val="262626"/>
          <w:sz w:val="22"/>
        </w:rPr>
        <w:t>(ar)</w:t>
      </w:r>
      <w:r>
        <w:rPr>
          <w:color w:val="262626"/>
          <w:spacing w:val="-1"/>
          <w:sz w:val="22"/>
        </w:rPr>
        <w:t> </w:t>
      </w:r>
      <w:r>
        <w:rPr>
          <w:color w:val="262626"/>
          <w:sz w:val="22"/>
        </w:rPr>
        <w:t>kitokio perleidimo, jeigu yra</w:t>
      </w:r>
      <w:r>
        <w:rPr>
          <w:color w:val="262626"/>
          <w:spacing w:val="-3"/>
          <w:sz w:val="22"/>
        </w:rPr>
        <w:t> </w:t>
      </w:r>
      <w:r>
        <w:rPr>
          <w:color w:val="262626"/>
          <w:sz w:val="22"/>
        </w:rPr>
        <w:t>viršytas metinis Bendrovės pajamų-išlaidų biudžetas, patvirtintas Bendrovės valdybos;</w:t>
      </w:r>
    </w:p>
    <w:p>
      <w:pPr>
        <w:pStyle w:val="ListParagraph"/>
        <w:numPr>
          <w:ilvl w:val="1"/>
          <w:numId w:val="4"/>
        </w:numPr>
        <w:tabs>
          <w:tab w:pos="2450" w:val="left" w:leader="none"/>
          <w:tab w:pos="2514" w:val="left" w:leader="none"/>
        </w:tabs>
        <w:spacing w:line="237" w:lineRule="auto" w:before="0" w:after="0"/>
        <w:ind w:left="2450" w:right="272" w:hanging="486"/>
        <w:jc w:val="both"/>
        <w:rPr>
          <w:sz w:val="22"/>
        </w:rPr>
      </w:pPr>
      <w:r>
        <w:rPr>
          <w:color w:val="262626"/>
          <w:sz w:val="22"/>
        </w:rPr>
        <w:t>dėl</w:t>
      </w:r>
      <w:r>
        <w:rPr>
          <w:color w:val="262626"/>
          <w:spacing w:val="-3"/>
          <w:sz w:val="22"/>
        </w:rPr>
        <w:t> </w:t>
      </w:r>
      <w:r>
        <w:rPr>
          <w:color w:val="262626"/>
          <w:sz w:val="22"/>
        </w:rPr>
        <w:t>ilgalaikio</w:t>
      </w:r>
      <w:r>
        <w:rPr>
          <w:color w:val="262626"/>
          <w:spacing w:val="-12"/>
          <w:sz w:val="22"/>
        </w:rPr>
        <w:t> </w:t>
      </w:r>
      <w:r>
        <w:rPr>
          <w:color w:val="262626"/>
          <w:sz w:val="22"/>
        </w:rPr>
        <w:t>turto,</w:t>
      </w:r>
      <w:r>
        <w:rPr>
          <w:color w:val="262626"/>
          <w:spacing w:val="-14"/>
          <w:sz w:val="22"/>
        </w:rPr>
        <w:t> </w:t>
      </w:r>
      <w:r>
        <w:rPr>
          <w:color w:val="262626"/>
          <w:sz w:val="22"/>
        </w:rPr>
        <w:t>kurio</w:t>
      </w:r>
      <w:r>
        <w:rPr>
          <w:color w:val="262626"/>
          <w:spacing w:val="-6"/>
          <w:sz w:val="22"/>
        </w:rPr>
        <w:t> </w:t>
      </w:r>
      <w:r>
        <w:rPr>
          <w:color w:val="262626"/>
          <w:sz w:val="22"/>
        </w:rPr>
        <w:t>balansinė</w:t>
      </w:r>
      <w:r>
        <w:rPr>
          <w:color w:val="262626"/>
          <w:spacing w:val="-4"/>
          <w:sz w:val="22"/>
        </w:rPr>
        <w:t> </w:t>
      </w:r>
      <w:r>
        <w:rPr>
          <w:color w:val="262626"/>
          <w:sz w:val="22"/>
        </w:rPr>
        <w:t>vertė</w:t>
      </w:r>
      <w:r>
        <w:rPr>
          <w:color w:val="262626"/>
          <w:spacing w:val="-12"/>
          <w:sz w:val="22"/>
        </w:rPr>
        <w:t> </w:t>
      </w:r>
      <w:r>
        <w:rPr>
          <w:color w:val="262626"/>
          <w:sz w:val="22"/>
        </w:rPr>
        <w:t>didesnė</w:t>
      </w:r>
      <w:r>
        <w:rPr>
          <w:color w:val="262626"/>
          <w:spacing w:val="-1"/>
          <w:sz w:val="22"/>
        </w:rPr>
        <w:t> </w:t>
      </w:r>
      <w:r>
        <w:rPr>
          <w:color w:val="262626"/>
          <w:sz w:val="22"/>
        </w:rPr>
        <w:t>kaip</w:t>
      </w:r>
      <w:r>
        <w:rPr>
          <w:color w:val="262626"/>
          <w:spacing w:val="-14"/>
          <w:sz w:val="22"/>
        </w:rPr>
        <w:t> </w:t>
      </w:r>
      <w:r>
        <w:rPr>
          <w:color w:val="262626"/>
          <w:sz w:val="22"/>
        </w:rPr>
        <w:t>29</w:t>
      </w:r>
      <w:r>
        <w:rPr>
          <w:color w:val="262626"/>
          <w:spacing w:val="-14"/>
          <w:sz w:val="22"/>
        </w:rPr>
        <w:t> </w:t>
      </w:r>
      <w:r>
        <w:rPr>
          <w:color w:val="262626"/>
          <w:sz w:val="22"/>
        </w:rPr>
        <w:t>000</w:t>
      </w:r>
      <w:r>
        <w:rPr>
          <w:color w:val="262626"/>
          <w:spacing w:val="-13"/>
          <w:sz w:val="22"/>
        </w:rPr>
        <w:t> </w:t>
      </w:r>
      <w:r>
        <w:rPr>
          <w:color w:val="262626"/>
          <w:sz w:val="22"/>
        </w:rPr>
        <w:t>(dvidešimt</w:t>
      </w:r>
      <w:r>
        <w:rPr>
          <w:color w:val="262626"/>
          <w:spacing w:val="-2"/>
          <w:sz w:val="22"/>
        </w:rPr>
        <w:t> </w:t>
      </w:r>
      <w:r>
        <w:rPr>
          <w:color w:val="262626"/>
          <w:sz w:val="22"/>
        </w:rPr>
        <w:t>devyni</w:t>
      </w:r>
      <w:r>
        <w:rPr>
          <w:color w:val="262626"/>
          <w:spacing w:val="-14"/>
          <w:sz w:val="22"/>
        </w:rPr>
        <w:t> </w:t>
      </w:r>
      <w:r>
        <w:rPr>
          <w:color w:val="262626"/>
          <w:sz w:val="22"/>
        </w:rPr>
        <w:t>tūkstančiai)</w:t>
      </w:r>
      <w:r>
        <w:rPr>
          <w:color w:val="262626"/>
          <w:spacing w:val="-9"/>
          <w:sz w:val="22"/>
        </w:rPr>
        <w:t> </w:t>
      </w:r>
      <w:r>
        <w:rPr>
          <w:color w:val="262626"/>
          <w:sz w:val="22"/>
        </w:rPr>
        <w:t>eurų, įkeitimo ir hipotekos (skaičiuojama</w:t>
      </w:r>
      <w:r>
        <w:rPr>
          <w:color w:val="262626"/>
          <w:spacing w:val="40"/>
          <w:sz w:val="22"/>
        </w:rPr>
        <w:t> </w:t>
      </w:r>
      <w:r>
        <w:rPr>
          <w:color w:val="262626"/>
          <w:sz w:val="22"/>
        </w:rPr>
        <w:t>bendra sandorių suma);</w:t>
      </w:r>
    </w:p>
    <w:p>
      <w:pPr>
        <w:pStyle w:val="ListParagraph"/>
        <w:numPr>
          <w:ilvl w:val="1"/>
          <w:numId w:val="4"/>
        </w:numPr>
        <w:tabs>
          <w:tab w:pos="2450" w:val="left" w:leader="none"/>
          <w:tab w:pos="2514" w:val="left" w:leader="none"/>
        </w:tabs>
        <w:spacing w:line="242" w:lineRule="auto" w:before="0" w:after="0"/>
        <w:ind w:left="2450" w:right="276" w:hanging="486"/>
        <w:jc w:val="both"/>
        <w:rPr>
          <w:sz w:val="22"/>
        </w:rPr>
      </w:pPr>
      <w:r>
        <w:rPr>
          <w:color w:val="262626"/>
          <w:sz w:val="22"/>
        </w:rPr>
        <w:t>dėl kitų asmenų prievolių, kurių suma didesnė kaip 29</w:t>
      </w:r>
      <w:r>
        <w:rPr>
          <w:color w:val="262626"/>
          <w:spacing w:val="-2"/>
          <w:sz w:val="22"/>
        </w:rPr>
        <w:t> </w:t>
      </w:r>
      <w:r>
        <w:rPr>
          <w:color w:val="262626"/>
          <w:sz w:val="22"/>
        </w:rPr>
        <w:t>000 (dvidešimt devyni tūkstančiai) eurų, įvykdymo laidavimo ar garantavimo.</w:t>
      </w:r>
    </w:p>
    <w:p>
      <w:pPr>
        <w:pStyle w:val="BodyText"/>
        <w:spacing w:line="242" w:lineRule="auto"/>
        <w:ind w:left="2387" w:right="278" w:hanging="428"/>
        <w:jc w:val="both"/>
      </w:pPr>
      <w:r>
        <w:rPr>
          <w:color w:val="262626"/>
        </w:rPr>
        <w:t>17</w:t>
      </w:r>
      <w:r>
        <w:rPr>
          <w:color w:val="262626"/>
          <w:position w:val="7"/>
          <w:sz w:val="14"/>
        </w:rPr>
        <w:t>1</w:t>
      </w:r>
      <w:r>
        <w:rPr>
          <w:color w:val="262626"/>
          <w:sz w:val="14"/>
        </w:rPr>
        <w:t>.</w:t>
      </w:r>
      <w:r>
        <w:rPr>
          <w:color w:val="262626"/>
          <w:spacing w:val="23"/>
          <w:sz w:val="14"/>
        </w:rPr>
        <w:t> </w:t>
      </w:r>
      <w:r>
        <w:rPr>
          <w:color w:val="262626"/>
        </w:rPr>
        <w:t>Gavęs išankstinį valdybos sutikimą generalinis direktorius gali išduoti prokūras. Prokūra turi būti įregistruota Juridinių asmenų registre teisės aktų nustatyta tvarka</w:t>
      </w:r>
    </w:p>
    <w:p>
      <w:pPr>
        <w:pStyle w:val="ListParagraph"/>
        <w:numPr>
          <w:ilvl w:val="0"/>
          <w:numId w:val="2"/>
        </w:numPr>
        <w:tabs>
          <w:tab w:pos="4615" w:val="left" w:leader="none"/>
        </w:tabs>
        <w:spacing w:line="240" w:lineRule="auto" w:before="233" w:after="0"/>
        <w:ind w:left="4615" w:right="0" w:hanging="276"/>
        <w:jc w:val="left"/>
        <w:rPr>
          <w:b/>
          <w:color w:val="262626"/>
          <w:sz w:val="21"/>
        </w:rPr>
      </w:pPr>
      <w:r>
        <w:rPr>
          <w:b/>
          <w:color w:val="262626"/>
          <w:sz w:val="18"/>
        </w:rPr>
        <w:t>BENDROVĖS PRANEŠIMŲ</w:t>
      </w:r>
      <w:r>
        <w:rPr>
          <w:b/>
          <w:color w:val="262626"/>
          <w:spacing w:val="5"/>
          <w:sz w:val="18"/>
        </w:rPr>
        <w:t> </w:t>
      </w:r>
      <w:r>
        <w:rPr>
          <w:b/>
          <w:color w:val="262626"/>
          <w:sz w:val="18"/>
        </w:rPr>
        <w:t>SKELBIMO</w:t>
      </w:r>
      <w:r>
        <w:rPr>
          <w:b/>
          <w:color w:val="262626"/>
          <w:spacing w:val="3"/>
          <w:sz w:val="18"/>
        </w:rPr>
        <w:t> </w:t>
      </w:r>
      <w:r>
        <w:rPr>
          <w:b/>
          <w:color w:val="262626"/>
          <w:spacing w:val="-2"/>
          <w:sz w:val="18"/>
        </w:rPr>
        <w:t>TVARKA</w:t>
      </w:r>
    </w:p>
    <w:p>
      <w:pPr>
        <w:pStyle w:val="ListParagraph"/>
        <w:numPr>
          <w:ilvl w:val="0"/>
          <w:numId w:val="1"/>
        </w:numPr>
        <w:tabs>
          <w:tab w:pos="2100" w:val="left" w:leader="none"/>
          <w:tab w:pos="2103" w:val="left" w:leader="none"/>
        </w:tabs>
        <w:spacing w:line="247" w:lineRule="auto" w:before="119" w:after="0"/>
        <w:ind w:left="2103" w:right="287" w:hanging="428"/>
        <w:jc w:val="both"/>
        <w:rPr>
          <w:color w:val="262626"/>
          <w:sz w:val="22"/>
        </w:rPr>
      </w:pPr>
      <w:r>
        <w:rPr>
          <w:color w:val="262626"/>
          <w:sz w:val="22"/>
        </w:rPr>
        <w:t>Kai</w:t>
      </w:r>
      <w:r>
        <w:rPr>
          <w:color w:val="262626"/>
          <w:spacing w:val="-14"/>
          <w:sz w:val="22"/>
        </w:rPr>
        <w:t> </w:t>
      </w:r>
      <w:r>
        <w:rPr>
          <w:color w:val="262626"/>
          <w:sz w:val="22"/>
        </w:rPr>
        <w:t>Bendrovės</w:t>
      </w:r>
      <w:r>
        <w:rPr>
          <w:color w:val="262626"/>
          <w:spacing w:val="-10"/>
          <w:sz w:val="22"/>
        </w:rPr>
        <w:t> </w:t>
      </w:r>
      <w:r>
        <w:rPr>
          <w:color w:val="262626"/>
          <w:sz w:val="22"/>
        </w:rPr>
        <w:t>pranešimai</w:t>
      </w:r>
      <w:r>
        <w:rPr>
          <w:color w:val="262626"/>
          <w:spacing w:val="-1"/>
          <w:sz w:val="22"/>
        </w:rPr>
        <w:t> </w:t>
      </w:r>
      <w:r>
        <w:rPr>
          <w:color w:val="262626"/>
          <w:sz w:val="22"/>
        </w:rPr>
        <w:t>turi</w:t>
      </w:r>
      <w:r>
        <w:rPr>
          <w:color w:val="262626"/>
          <w:spacing w:val="-11"/>
          <w:sz w:val="22"/>
        </w:rPr>
        <w:t> </w:t>
      </w:r>
      <w:r>
        <w:rPr>
          <w:color w:val="262626"/>
          <w:sz w:val="22"/>
        </w:rPr>
        <w:t>būti</w:t>
      </w:r>
      <w:r>
        <w:rPr>
          <w:color w:val="262626"/>
          <w:spacing w:val="-6"/>
          <w:sz w:val="22"/>
        </w:rPr>
        <w:t> </w:t>
      </w:r>
      <w:r>
        <w:rPr>
          <w:color w:val="262626"/>
          <w:sz w:val="22"/>
        </w:rPr>
        <w:t>paskelbti</w:t>
      </w:r>
      <w:r>
        <w:rPr>
          <w:color w:val="262626"/>
          <w:spacing w:val="-3"/>
          <w:sz w:val="22"/>
        </w:rPr>
        <w:t> </w:t>
      </w:r>
      <w:r>
        <w:rPr>
          <w:color w:val="262626"/>
          <w:sz w:val="22"/>
        </w:rPr>
        <w:t>viešai,</w:t>
      </w:r>
      <w:r>
        <w:rPr>
          <w:color w:val="262626"/>
          <w:spacing w:val="-12"/>
          <w:sz w:val="22"/>
        </w:rPr>
        <w:t> </w:t>
      </w:r>
      <w:r>
        <w:rPr>
          <w:color w:val="262626"/>
          <w:sz w:val="22"/>
        </w:rPr>
        <w:t>jie</w:t>
      </w:r>
      <w:r>
        <w:rPr>
          <w:color w:val="262626"/>
          <w:spacing w:val="-14"/>
          <w:sz w:val="22"/>
        </w:rPr>
        <w:t> </w:t>
      </w:r>
      <w:r>
        <w:rPr>
          <w:color w:val="262626"/>
          <w:sz w:val="22"/>
        </w:rPr>
        <w:t>skelbiami Juridinių</w:t>
      </w:r>
      <w:r>
        <w:rPr>
          <w:color w:val="262626"/>
          <w:spacing w:val="-1"/>
          <w:sz w:val="22"/>
        </w:rPr>
        <w:t> </w:t>
      </w:r>
      <w:r>
        <w:rPr>
          <w:color w:val="262626"/>
          <w:sz w:val="22"/>
        </w:rPr>
        <w:t>asmenų</w:t>
      </w:r>
      <w:r>
        <w:rPr>
          <w:color w:val="262626"/>
          <w:spacing w:val="-3"/>
          <w:sz w:val="22"/>
        </w:rPr>
        <w:t> </w:t>
      </w:r>
      <w:r>
        <w:rPr>
          <w:color w:val="262626"/>
          <w:sz w:val="22"/>
        </w:rPr>
        <w:t>registro</w:t>
      </w:r>
      <w:r>
        <w:rPr>
          <w:color w:val="262626"/>
          <w:spacing w:val="-14"/>
          <w:sz w:val="22"/>
        </w:rPr>
        <w:t> </w:t>
      </w:r>
      <w:r>
        <w:rPr>
          <w:color w:val="262626"/>
          <w:sz w:val="22"/>
        </w:rPr>
        <w:t>tvarkytojo leidžiamame elektroniniame leidinyje viešiems pranešimams skelbti.</w:t>
      </w:r>
    </w:p>
    <w:p>
      <w:pPr>
        <w:pStyle w:val="ListParagraph"/>
        <w:spacing w:after="0" w:line="247" w:lineRule="auto"/>
        <w:jc w:val="both"/>
        <w:rPr>
          <w:sz w:val="22"/>
        </w:rPr>
        <w:sectPr>
          <w:headerReference w:type="default" r:id="rId5"/>
          <w:footerReference w:type="default" r:id="rId6"/>
          <w:pgSz w:w="11910" w:h="16840"/>
          <w:pgMar w:header="619" w:footer="756" w:top="800" w:bottom="940" w:left="0" w:right="566"/>
          <w:pgNumType w:start="2"/>
        </w:sectPr>
      </w:pPr>
    </w:p>
    <w:p>
      <w:pPr>
        <w:pStyle w:val="BodyText"/>
        <w:spacing w:before="111"/>
      </w:pPr>
    </w:p>
    <w:p>
      <w:pPr>
        <w:pStyle w:val="ListParagraph"/>
        <w:numPr>
          <w:ilvl w:val="0"/>
          <w:numId w:val="1"/>
        </w:numPr>
        <w:tabs>
          <w:tab w:pos="2154" w:val="left" w:leader="none"/>
          <w:tab w:pos="2158" w:val="left" w:leader="none"/>
        </w:tabs>
        <w:spacing w:line="242" w:lineRule="auto" w:before="0" w:after="0"/>
        <w:ind w:left="2154" w:right="223" w:hanging="421"/>
        <w:jc w:val="both"/>
        <w:rPr>
          <w:color w:val="282828"/>
          <w:sz w:val="22"/>
        </w:rPr>
      </w:pPr>
      <w:r>
        <w:rPr>
          <w:color w:val="282828"/>
          <w:sz w:val="22"/>
        </w:rPr>
        <w:t>Kiti</w:t>
      </w:r>
      <w:r>
        <w:rPr>
          <w:color w:val="282828"/>
          <w:sz w:val="22"/>
        </w:rPr>
        <w:t> Bendrovės pranešimai akcininkams (įskaitant pranešimus apie visuotinių akcininkų susirinkimų sušaukimus) ir kitiems asmenims siunčiami registruotu laišku arba įteikiami pasirašytinai. Skubūs pranešimai gali būti perduoti elektroninių ryšių priemonėmis, originalai nedelsiant išsiunčiami adresatui registruotu laišku ar įteikiami pasirašytinai.</w:t>
      </w:r>
    </w:p>
    <w:p>
      <w:pPr>
        <w:pStyle w:val="BodyText"/>
        <w:spacing w:line="247" w:lineRule="auto" w:before="117"/>
        <w:ind w:left="2152" w:right="239" w:hanging="432"/>
        <w:jc w:val="both"/>
      </w:pPr>
      <w:r>
        <w:rPr>
          <w:color w:val="282828"/>
        </w:rPr>
        <w:t>2.0. Akcininkams pranešimai yra siunčiami Bendrovės vertybinių popierių apskaitos dokumentuose nurodytu adresu.</w:t>
      </w:r>
    </w:p>
    <w:p>
      <w:pPr>
        <w:pStyle w:val="ListParagraph"/>
        <w:numPr>
          <w:ilvl w:val="0"/>
          <w:numId w:val="5"/>
        </w:numPr>
        <w:tabs>
          <w:tab w:pos="2151" w:val="left" w:leader="none"/>
        </w:tabs>
        <w:spacing w:line="240" w:lineRule="auto" w:before="108" w:after="0"/>
        <w:ind w:left="2151" w:right="0" w:hanging="425"/>
        <w:jc w:val="both"/>
        <w:rPr>
          <w:sz w:val="22"/>
        </w:rPr>
      </w:pPr>
      <w:r>
        <w:rPr>
          <w:color w:val="282828"/>
          <w:sz w:val="22"/>
        </w:rPr>
        <w:t>Už</w:t>
      </w:r>
      <w:r>
        <w:rPr>
          <w:color w:val="282828"/>
          <w:spacing w:val="-6"/>
          <w:sz w:val="22"/>
        </w:rPr>
        <w:t> </w:t>
      </w:r>
      <w:r>
        <w:rPr>
          <w:color w:val="282828"/>
          <w:sz w:val="22"/>
        </w:rPr>
        <w:t>pranešimų</w:t>
      </w:r>
      <w:r>
        <w:rPr>
          <w:color w:val="282828"/>
          <w:spacing w:val="6"/>
          <w:sz w:val="22"/>
        </w:rPr>
        <w:t> </w:t>
      </w:r>
      <w:r>
        <w:rPr>
          <w:color w:val="282828"/>
          <w:sz w:val="22"/>
        </w:rPr>
        <w:t>paskelbimą.</w:t>
      </w:r>
      <w:r>
        <w:rPr>
          <w:color w:val="282828"/>
          <w:spacing w:val="7"/>
          <w:sz w:val="22"/>
        </w:rPr>
        <w:t> </w:t>
      </w:r>
      <w:r>
        <w:rPr>
          <w:color w:val="282828"/>
          <w:sz w:val="22"/>
        </w:rPr>
        <w:t>išsiuntimą</w:t>
      </w:r>
      <w:r>
        <w:rPr>
          <w:color w:val="282828"/>
          <w:spacing w:val="4"/>
          <w:sz w:val="22"/>
        </w:rPr>
        <w:t> </w:t>
      </w:r>
      <w:r>
        <w:rPr>
          <w:color w:val="282828"/>
          <w:sz w:val="22"/>
        </w:rPr>
        <w:t>ar</w:t>
      </w:r>
      <w:r>
        <w:rPr>
          <w:color w:val="282828"/>
          <w:spacing w:val="-9"/>
          <w:sz w:val="22"/>
        </w:rPr>
        <w:t> </w:t>
      </w:r>
      <w:r>
        <w:rPr>
          <w:color w:val="282828"/>
          <w:sz w:val="22"/>
        </w:rPr>
        <w:t>jų</w:t>
      </w:r>
      <w:r>
        <w:rPr>
          <w:color w:val="282828"/>
          <w:spacing w:val="-6"/>
          <w:sz w:val="22"/>
        </w:rPr>
        <w:t> </w:t>
      </w:r>
      <w:r>
        <w:rPr>
          <w:color w:val="282828"/>
          <w:sz w:val="22"/>
        </w:rPr>
        <w:t>įteikimą</w:t>
      </w:r>
      <w:r>
        <w:rPr>
          <w:color w:val="282828"/>
          <w:spacing w:val="8"/>
          <w:sz w:val="22"/>
        </w:rPr>
        <w:t> </w:t>
      </w:r>
      <w:r>
        <w:rPr>
          <w:color w:val="282828"/>
          <w:sz w:val="22"/>
        </w:rPr>
        <w:t>laiku</w:t>
      </w:r>
      <w:r>
        <w:rPr>
          <w:color w:val="282828"/>
          <w:spacing w:val="-4"/>
          <w:sz w:val="22"/>
        </w:rPr>
        <w:t> </w:t>
      </w:r>
      <w:r>
        <w:rPr>
          <w:color w:val="282828"/>
          <w:sz w:val="22"/>
        </w:rPr>
        <w:t>atsako</w:t>
      </w:r>
      <w:r>
        <w:rPr>
          <w:color w:val="282828"/>
          <w:spacing w:val="-4"/>
          <w:sz w:val="22"/>
        </w:rPr>
        <w:t> </w:t>
      </w:r>
      <w:r>
        <w:rPr>
          <w:color w:val="282828"/>
          <w:sz w:val="22"/>
        </w:rPr>
        <w:t>Bendrovės</w:t>
      </w:r>
      <w:r>
        <w:rPr>
          <w:color w:val="282828"/>
          <w:spacing w:val="-1"/>
          <w:sz w:val="22"/>
        </w:rPr>
        <w:t> </w:t>
      </w:r>
      <w:r>
        <w:rPr>
          <w:color w:val="282828"/>
          <w:spacing w:val="-2"/>
          <w:sz w:val="22"/>
        </w:rPr>
        <w:t>vadovas.</w:t>
      </w:r>
    </w:p>
    <w:p>
      <w:pPr>
        <w:pStyle w:val="BodyText"/>
      </w:pPr>
    </w:p>
    <w:p>
      <w:pPr>
        <w:pStyle w:val="BodyText"/>
        <w:spacing w:before="221"/>
      </w:pPr>
    </w:p>
    <w:p>
      <w:pPr>
        <w:pStyle w:val="ListParagraph"/>
        <w:numPr>
          <w:ilvl w:val="0"/>
          <w:numId w:val="2"/>
        </w:numPr>
        <w:tabs>
          <w:tab w:pos="3052" w:val="left" w:leader="none"/>
        </w:tabs>
        <w:spacing w:line="240" w:lineRule="auto" w:before="1" w:after="0"/>
        <w:ind w:left="3052" w:right="0" w:hanging="319"/>
        <w:jc w:val="left"/>
        <w:rPr>
          <w:b/>
          <w:color w:val="282828"/>
          <w:sz w:val="23"/>
        </w:rPr>
      </w:pPr>
      <w:r>
        <w:rPr>
          <w:b/>
          <w:color w:val="282828"/>
          <w:sz w:val="18"/>
        </w:rPr>
        <w:t>BENDROVĖS</w:t>
      </w:r>
      <w:r>
        <w:rPr>
          <w:b/>
          <w:color w:val="282828"/>
          <w:spacing w:val="1"/>
          <w:sz w:val="18"/>
        </w:rPr>
        <w:t> </w:t>
      </w:r>
      <w:r>
        <w:rPr>
          <w:b/>
          <w:color w:val="282828"/>
          <w:sz w:val="18"/>
        </w:rPr>
        <w:t>DOKUMENTŲ</w:t>
      </w:r>
      <w:r>
        <w:rPr>
          <w:b/>
          <w:color w:val="282828"/>
          <w:spacing w:val="4"/>
          <w:sz w:val="18"/>
        </w:rPr>
        <w:t> </w:t>
      </w:r>
      <w:r>
        <w:rPr>
          <w:color w:val="282828"/>
          <w:sz w:val="19"/>
        </w:rPr>
        <w:t>IR</w:t>
      </w:r>
      <w:r>
        <w:rPr>
          <w:color w:val="282828"/>
          <w:spacing w:val="-12"/>
          <w:sz w:val="19"/>
        </w:rPr>
        <w:t> </w:t>
      </w:r>
      <w:r>
        <w:rPr>
          <w:b/>
          <w:color w:val="282828"/>
          <w:sz w:val="18"/>
        </w:rPr>
        <w:t>INFORMACIJOS</w:t>
      </w:r>
      <w:r>
        <w:rPr>
          <w:b/>
          <w:color w:val="282828"/>
          <w:spacing w:val="12"/>
          <w:sz w:val="18"/>
        </w:rPr>
        <w:t> </w:t>
      </w:r>
      <w:r>
        <w:rPr>
          <w:b/>
          <w:color w:val="282828"/>
          <w:sz w:val="18"/>
        </w:rPr>
        <w:t>PATEIKIMO</w:t>
      </w:r>
      <w:r>
        <w:rPr>
          <w:b/>
          <w:color w:val="282828"/>
          <w:spacing w:val="5"/>
          <w:sz w:val="18"/>
        </w:rPr>
        <w:t> </w:t>
      </w:r>
      <w:r>
        <w:rPr>
          <w:b/>
          <w:color w:val="282828"/>
          <w:sz w:val="18"/>
        </w:rPr>
        <w:t>AKCININKAMS</w:t>
      </w:r>
      <w:r>
        <w:rPr>
          <w:b/>
          <w:color w:val="282828"/>
          <w:spacing w:val="6"/>
          <w:sz w:val="18"/>
        </w:rPr>
        <w:t> </w:t>
      </w:r>
      <w:r>
        <w:rPr>
          <w:b/>
          <w:color w:val="282828"/>
          <w:spacing w:val="-2"/>
          <w:sz w:val="18"/>
        </w:rPr>
        <w:t>TVARKA</w:t>
      </w:r>
    </w:p>
    <w:p>
      <w:pPr>
        <w:pStyle w:val="ListParagraph"/>
        <w:numPr>
          <w:ilvl w:val="0"/>
          <w:numId w:val="5"/>
        </w:numPr>
        <w:tabs>
          <w:tab w:pos="2147" w:val="left" w:leader="none"/>
        </w:tabs>
        <w:spacing w:line="247" w:lineRule="auto" w:before="115" w:after="0"/>
        <w:ind w:left="2147" w:right="232" w:hanging="431"/>
        <w:jc w:val="both"/>
        <w:rPr>
          <w:sz w:val="22"/>
        </w:rPr>
      </w:pPr>
      <w:r>
        <w:rPr>
          <w:color w:val="282828"/>
          <w:sz w:val="22"/>
        </w:rPr>
        <w:t>Bendrovės</w:t>
      </w:r>
      <w:r>
        <w:rPr>
          <w:color w:val="282828"/>
          <w:spacing w:val="-14"/>
          <w:sz w:val="22"/>
        </w:rPr>
        <w:t> </w:t>
      </w:r>
      <w:r>
        <w:rPr>
          <w:color w:val="282828"/>
          <w:sz w:val="22"/>
        </w:rPr>
        <w:t>dokumentus</w:t>
      </w:r>
      <w:r>
        <w:rPr>
          <w:color w:val="282828"/>
          <w:spacing w:val="-3"/>
          <w:sz w:val="22"/>
        </w:rPr>
        <w:t> </w:t>
      </w:r>
      <w:r>
        <w:rPr>
          <w:color w:val="282828"/>
          <w:sz w:val="22"/>
        </w:rPr>
        <w:t>ir</w:t>
      </w:r>
      <w:r>
        <w:rPr>
          <w:color w:val="282828"/>
          <w:spacing w:val="-14"/>
          <w:sz w:val="22"/>
        </w:rPr>
        <w:t> </w:t>
      </w:r>
      <w:r>
        <w:rPr>
          <w:color w:val="282828"/>
          <w:sz w:val="22"/>
        </w:rPr>
        <w:t>informaciją</w:t>
      </w:r>
      <w:r>
        <w:rPr>
          <w:color w:val="282828"/>
          <w:spacing w:val="-8"/>
          <w:sz w:val="22"/>
        </w:rPr>
        <w:t> </w:t>
      </w:r>
      <w:r>
        <w:rPr>
          <w:color w:val="282828"/>
          <w:sz w:val="22"/>
        </w:rPr>
        <w:t>akcininkams</w:t>
      </w:r>
      <w:r>
        <w:rPr>
          <w:color w:val="282828"/>
          <w:spacing w:val="-8"/>
          <w:sz w:val="22"/>
        </w:rPr>
        <w:t> </w:t>
      </w:r>
      <w:r>
        <w:rPr>
          <w:color w:val="282828"/>
          <w:sz w:val="22"/>
        </w:rPr>
        <w:t>teikia</w:t>
      </w:r>
      <w:r>
        <w:rPr>
          <w:color w:val="282828"/>
          <w:spacing w:val="-10"/>
          <w:sz w:val="22"/>
        </w:rPr>
        <w:t> </w:t>
      </w:r>
      <w:r>
        <w:rPr>
          <w:color w:val="282828"/>
          <w:sz w:val="22"/>
        </w:rPr>
        <w:t>Akcinių</w:t>
      </w:r>
      <w:r>
        <w:rPr>
          <w:color w:val="282828"/>
          <w:spacing w:val="-3"/>
          <w:sz w:val="22"/>
        </w:rPr>
        <w:t> </w:t>
      </w:r>
      <w:r>
        <w:rPr>
          <w:color w:val="282828"/>
          <w:sz w:val="22"/>
        </w:rPr>
        <w:t>bendrovių</w:t>
      </w:r>
      <w:r>
        <w:rPr>
          <w:color w:val="282828"/>
          <w:spacing w:val="-3"/>
          <w:sz w:val="22"/>
        </w:rPr>
        <w:t> </w:t>
      </w:r>
      <w:r>
        <w:rPr>
          <w:color w:val="282828"/>
          <w:sz w:val="22"/>
        </w:rPr>
        <w:t>įstatyme</w:t>
      </w:r>
      <w:r>
        <w:rPr>
          <w:color w:val="282828"/>
          <w:spacing w:val="-10"/>
          <w:sz w:val="22"/>
        </w:rPr>
        <w:t> </w:t>
      </w:r>
      <w:r>
        <w:rPr>
          <w:color w:val="282828"/>
          <w:sz w:val="22"/>
        </w:rPr>
        <w:t>nustatyta</w:t>
      </w:r>
      <w:r>
        <w:rPr>
          <w:color w:val="282828"/>
          <w:spacing w:val="-11"/>
          <w:sz w:val="22"/>
        </w:rPr>
        <w:t> </w:t>
      </w:r>
      <w:r>
        <w:rPr>
          <w:color w:val="282828"/>
          <w:sz w:val="22"/>
        </w:rPr>
        <w:t>tvarka ir</w:t>
      </w:r>
      <w:r>
        <w:rPr>
          <w:color w:val="282828"/>
          <w:spacing w:val="-10"/>
          <w:sz w:val="22"/>
        </w:rPr>
        <w:t> </w:t>
      </w:r>
      <w:r>
        <w:rPr>
          <w:color w:val="282828"/>
          <w:sz w:val="22"/>
        </w:rPr>
        <w:t>terminais.</w:t>
      </w:r>
    </w:p>
    <w:p>
      <w:pPr>
        <w:pStyle w:val="ListParagraph"/>
        <w:numPr>
          <w:ilvl w:val="0"/>
          <w:numId w:val="5"/>
        </w:numPr>
        <w:tabs>
          <w:tab w:pos="2143" w:val="left" w:leader="none"/>
        </w:tabs>
        <w:spacing w:line="240" w:lineRule="auto" w:before="108" w:after="0"/>
        <w:ind w:left="2143" w:right="0" w:hanging="427"/>
        <w:jc w:val="both"/>
        <w:rPr>
          <w:sz w:val="22"/>
        </w:rPr>
      </w:pPr>
      <w:r>
        <w:rPr>
          <w:color w:val="282828"/>
          <w:sz w:val="22"/>
        </w:rPr>
        <w:t>Bendrovės dokumentai,</w:t>
      </w:r>
      <w:r>
        <w:rPr>
          <w:color w:val="282828"/>
          <w:spacing w:val="2"/>
          <w:sz w:val="22"/>
        </w:rPr>
        <w:t> </w:t>
      </w:r>
      <w:r>
        <w:rPr>
          <w:color w:val="282828"/>
          <w:sz w:val="22"/>
        </w:rPr>
        <w:t>jų</w:t>
      </w:r>
      <w:r>
        <w:rPr>
          <w:color w:val="282828"/>
          <w:spacing w:val="-7"/>
          <w:sz w:val="22"/>
        </w:rPr>
        <w:t> </w:t>
      </w:r>
      <w:r>
        <w:rPr>
          <w:color w:val="282828"/>
          <w:sz w:val="22"/>
        </w:rPr>
        <w:t>kopijos</w:t>
      </w:r>
      <w:r>
        <w:rPr>
          <w:color w:val="282828"/>
          <w:spacing w:val="-5"/>
          <w:sz w:val="22"/>
        </w:rPr>
        <w:t> </w:t>
      </w:r>
      <w:r>
        <w:rPr>
          <w:color w:val="282828"/>
          <w:sz w:val="22"/>
        </w:rPr>
        <w:t>ar</w:t>
      </w:r>
      <w:r>
        <w:rPr>
          <w:color w:val="282828"/>
          <w:spacing w:val="-6"/>
          <w:sz w:val="22"/>
        </w:rPr>
        <w:t> </w:t>
      </w:r>
      <w:r>
        <w:rPr>
          <w:color w:val="282828"/>
          <w:sz w:val="22"/>
        </w:rPr>
        <w:t>kita</w:t>
      </w:r>
      <w:r>
        <w:rPr>
          <w:color w:val="282828"/>
          <w:spacing w:val="-10"/>
          <w:sz w:val="22"/>
        </w:rPr>
        <w:t> </w:t>
      </w:r>
      <w:r>
        <w:rPr>
          <w:color w:val="282828"/>
          <w:sz w:val="22"/>
        </w:rPr>
        <w:t>informacija</w:t>
      </w:r>
      <w:r>
        <w:rPr>
          <w:color w:val="282828"/>
          <w:spacing w:val="-1"/>
          <w:sz w:val="22"/>
        </w:rPr>
        <w:t> </w:t>
      </w:r>
      <w:r>
        <w:rPr>
          <w:color w:val="282828"/>
          <w:sz w:val="22"/>
        </w:rPr>
        <w:t>akcininkams</w:t>
      </w:r>
      <w:r>
        <w:rPr>
          <w:color w:val="282828"/>
          <w:spacing w:val="6"/>
          <w:sz w:val="22"/>
        </w:rPr>
        <w:t> </w:t>
      </w:r>
      <w:r>
        <w:rPr>
          <w:color w:val="282828"/>
          <w:sz w:val="22"/>
        </w:rPr>
        <w:t>pateikiama</w:t>
      </w:r>
      <w:r>
        <w:rPr>
          <w:color w:val="282828"/>
          <w:spacing w:val="7"/>
          <w:sz w:val="22"/>
        </w:rPr>
        <w:t> </w:t>
      </w:r>
      <w:r>
        <w:rPr>
          <w:color w:val="282828"/>
          <w:spacing w:val="-2"/>
          <w:sz w:val="22"/>
        </w:rPr>
        <w:t>neatlygintinai.</w:t>
      </w:r>
    </w:p>
    <w:p>
      <w:pPr>
        <w:pStyle w:val="BodyText"/>
      </w:pPr>
    </w:p>
    <w:p>
      <w:pPr>
        <w:pStyle w:val="BodyText"/>
        <w:spacing w:before="235"/>
      </w:pPr>
    </w:p>
    <w:p>
      <w:pPr>
        <w:pStyle w:val="ListParagraph"/>
        <w:numPr>
          <w:ilvl w:val="0"/>
          <w:numId w:val="2"/>
        </w:numPr>
        <w:tabs>
          <w:tab w:pos="3317" w:val="left" w:leader="none"/>
        </w:tabs>
        <w:spacing w:line="240" w:lineRule="auto" w:before="0" w:after="0"/>
        <w:ind w:left="3317" w:right="0" w:hanging="439"/>
        <w:jc w:val="left"/>
        <w:rPr>
          <w:b/>
          <w:color w:val="282828"/>
          <w:sz w:val="21"/>
        </w:rPr>
      </w:pPr>
      <w:r>
        <w:rPr>
          <w:b/>
          <w:color w:val="282828"/>
          <w:sz w:val="18"/>
        </w:rPr>
        <w:t>BENDROVĖS</w:t>
      </w:r>
      <w:r>
        <w:rPr>
          <w:b/>
          <w:color w:val="282828"/>
          <w:spacing w:val="9"/>
          <w:sz w:val="18"/>
        </w:rPr>
        <w:t> </w:t>
      </w:r>
      <w:r>
        <w:rPr>
          <w:b/>
          <w:color w:val="282828"/>
          <w:sz w:val="18"/>
        </w:rPr>
        <w:t>FILIALŲ </w:t>
      </w:r>
      <w:r>
        <w:rPr>
          <w:color w:val="282828"/>
          <w:sz w:val="19"/>
        </w:rPr>
        <w:t>IR</w:t>
      </w:r>
      <w:r>
        <w:rPr>
          <w:color w:val="282828"/>
          <w:spacing w:val="-12"/>
          <w:sz w:val="19"/>
        </w:rPr>
        <w:t> </w:t>
      </w:r>
      <w:r>
        <w:rPr>
          <w:b/>
          <w:color w:val="282828"/>
          <w:sz w:val="18"/>
        </w:rPr>
        <w:t>ATSTOVYBIŲ</w:t>
      </w:r>
      <w:r>
        <w:rPr>
          <w:b/>
          <w:color w:val="282828"/>
          <w:spacing w:val="15"/>
          <w:sz w:val="18"/>
        </w:rPr>
        <w:t> </w:t>
      </w:r>
      <w:r>
        <w:rPr>
          <w:b/>
          <w:color w:val="282828"/>
          <w:sz w:val="18"/>
        </w:rPr>
        <w:t>STEIGIMAS</w:t>
      </w:r>
      <w:r>
        <w:rPr>
          <w:b/>
          <w:color w:val="282828"/>
          <w:spacing w:val="6"/>
          <w:sz w:val="18"/>
        </w:rPr>
        <w:t> </w:t>
      </w:r>
      <w:r>
        <w:rPr>
          <w:color w:val="282828"/>
          <w:sz w:val="19"/>
        </w:rPr>
        <w:t>IR</w:t>
      </w:r>
      <w:r>
        <w:rPr>
          <w:color w:val="282828"/>
          <w:spacing w:val="-3"/>
          <w:sz w:val="19"/>
        </w:rPr>
        <w:t> </w:t>
      </w:r>
      <w:r>
        <w:rPr>
          <w:b/>
          <w:color w:val="282828"/>
          <w:sz w:val="18"/>
        </w:rPr>
        <w:t>VEIKLOS</w:t>
      </w:r>
      <w:r>
        <w:rPr>
          <w:b/>
          <w:color w:val="282828"/>
          <w:spacing w:val="-1"/>
          <w:sz w:val="18"/>
        </w:rPr>
        <w:t> </w:t>
      </w:r>
      <w:r>
        <w:rPr>
          <w:b/>
          <w:color w:val="282828"/>
          <w:spacing w:val="-2"/>
          <w:sz w:val="18"/>
        </w:rPr>
        <w:t>NUTRAUKIMAS</w:t>
      </w:r>
    </w:p>
    <w:p>
      <w:pPr>
        <w:pStyle w:val="ListParagraph"/>
        <w:numPr>
          <w:ilvl w:val="0"/>
          <w:numId w:val="5"/>
        </w:numPr>
        <w:tabs>
          <w:tab w:pos="2139" w:val="left" w:leader="none"/>
        </w:tabs>
        <w:spacing w:line="240" w:lineRule="auto" w:before="124" w:after="0"/>
        <w:ind w:left="2139" w:right="0" w:hanging="428"/>
        <w:jc w:val="both"/>
        <w:rPr>
          <w:sz w:val="22"/>
        </w:rPr>
      </w:pPr>
      <w:r>
        <w:rPr>
          <w:color w:val="282828"/>
          <w:sz w:val="22"/>
        </w:rPr>
        <w:t>Bendrovė</w:t>
      </w:r>
      <w:r>
        <w:rPr>
          <w:color w:val="282828"/>
          <w:spacing w:val="-3"/>
          <w:sz w:val="22"/>
        </w:rPr>
        <w:t> </w:t>
      </w:r>
      <w:r>
        <w:rPr>
          <w:color w:val="282828"/>
          <w:sz w:val="22"/>
        </w:rPr>
        <w:t>turi</w:t>
      </w:r>
      <w:r>
        <w:rPr>
          <w:color w:val="282828"/>
          <w:spacing w:val="-4"/>
          <w:sz w:val="22"/>
        </w:rPr>
        <w:t> </w:t>
      </w:r>
      <w:r>
        <w:rPr>
          <w:color w:val="282828"/>
          <w:sz w:val="22"/>
        </w:rPr>
        <w:t>teisę</w:t>
      </w:r>
      <w:r>
        <w:rPr>
          <w:color w:val="282828"/>
          <w:spacing w:val="-13"/>
          <w:sz w:val="22"/>
        </w:rPr>
        <w:t> </w:t>
      </w:r>
      <w:r>
        <w:rPr>
          <w:color w:val="282828"/>
          <w:sz w:val="22"/>
        </w:rPr>
        <w:t>steigti</w:t>
      </w:r>
      <w:r>
        <w:rPr>
          <w:color w:val="282828"/>
          <w:spacing w:val="-5"/>
          <w:sz w:val="22"/>
        </w:rPr>
        <w:t> </w:t>
      </w:r>
      <w:r>
        <w:rPr>
          <w:color w:val="282828"/>
          <w:sz w:val="22"/>
        </w:rPr>
        <w:t>filialus</w:t>
      </w:r>
      <w:r>
        <w:rPr>
          <w:color w:val="282828"/>
          <w:spacing w:val="1"/>
          <w:sz w:val="22"/>
        </w:rPr>
        <w:t> </w:t>
      </w:r>
      <w:r>
        <w:rPr>
          <w:color w:val="282828"/>
          <w:sz w:val="22"/>
        </w:rPr>
        <w:t>ir</w:t>
      </w:r>
      <w:r>
        <w:rPr>
          <w:color w:val="282828"/>
          <w:spacing w:val="-14"/>
          <w:sz w:val="22"/>
        </w:rPr>
        <w:t> </w:t>
      </w:r>
      <w:r>
        <w:rPr>
          <w:color w:val="282828"/>
          <w:sz w:val="22"/>
        </w:rPr>
        <w:t>atstovybes</w:t>
      </w:r>
      <w:r>
        <w:rPr>
          <w:color w:val="282828"/>
          <w:spacing w:val="-2"/>
          <w:sz w:val="22"/>
        </w:rPr>
        <w:t> </w:t>
      </w:r>
      <w:r>
        <w:rPr>
          <w:color w:val="282828"/>
          <w:sz w:val="22"/>
        </w:rPr>
        <w:t>Lietuvos</w:t>
      </w:r>
      <w:r>
        <w:rPr>
          <w:color w:val="282828"/>
          <w:spacing w:val="3"/>
          <w:sz w:val="22"/>
        </w:rPr>
        <w:t> </w:t>
      </w:r>
      <w:r>
        <w:rPr>
          <w:color w:val="282828"/>
          <w:sz w:val="22"/>
        </w:rPr>
        <w:t>Respublikoje</w:t>
      </w:r>
      <w:r>
        <w:rPr>
          <w:color w:val="282828"/>
          <w:spacing w:val="20"/>
          <w:sz w:val="22"/>
        </w:rPr>
        <w:t> </w:t>
      </w:r>
      <w:r>
        <w:rPr>
          <w:color w:val="282828"/>
          <w:sz w:val="22"/>
        </w:rPr>
        <w:t>ir</w:t>
      </w:r>
      <w:r>
        <w:rPr>
          <w:color w:val="282828"/>
          <w:spacing w:val="-8"/>
          <w:sz w:val="22"/>
        </w:rPr>
        <w:t> </w:t>
      </w:r>
      <w:r>
        <w:rPr>
          <w:color w:val="282828"/>
          <w:sz w:val="22"/>
        </w:rPr>
        <w:t>užsienio</w:t>
      </w:r>
      <w:r>
        <w:rPr>
          <w:color w:val="282828"/>
          <w:spacing w:val="-2"/>
          <w:sz w:val="22"/>
        </w:rPr>
        <w:t> valstybėse.</w:t>
      </w:r>
    </w:p>
    <w:p>
      <w:pPr>
        <w:pStyle w:val="ListParagraph"/>
        <w:numPr>
          <w:ilvl w:val="0"/>
          <w:numId w:val="5"/>
        </w:numPr>
        <w:tabs>
          <w:tab w:pos="2138" w:val="left" w:leader="none"/>
          <w:tab w:pos="2140" w:val="left" w:leader="none"/>
        </w:tabs>
        <w:spacing w:line="240" w:lineRule="auto" w:before="118" w:after="0"/>
        <w:ind w:left="2140" w:right="236" w:hanging="429"/>
        <w:jc w:val="both"/>
        <w:rPr>
          <w:sz w:val="22"/>
        </w:rPr>
      </w:pPr>
      <w:r>
        <w:rPr>
          <w:color w:val="282828"/>
          <w:sz w:val="22"/>
        </w:rPr>
        <w:t>Sprendimą steigti Bendrovės filialus ir atstovybes, nutraukti jų veiklą, skirti ir atšaukti Bendrovės filialų</w:t>
      </w:r>
      <w:r>
        <w:rPr>
          <w:color w:val="282828"/>
          <w:spacing w:val="-5"/>
          <w:sz w:val="22"/>
        </w:rPr>
        <w:t> </w:t>
      </w:r>
      <w:r>
        <w:rPr>
          <w:color w:val="282828"/>
          <w:sz w:val="22"/>
        </w:rPr>
        <w:t>ir</w:t>
      </w:r>
      <w:r>
        <w:rPr>
          <w:color w:val="282828"/>
          <w:spacing w:val="-17"/>
          <w:sz w:val="22"/>
        </w:rPr>
        <w:t> </w:t>
      </w:r>
      <w:r>
        <w:rPr>
          <w:color w:val="282828"/>
          <w:sz w:val="22"/>
        </w:rPr>
        <w:t>atstovybių vadovus</w:t>
      </w:r>
      <w:r>
        <w:rPr>
          <w:color w:val="282828"/>
          <w:spacing w:val="-4"/>
          <w:sz w:val="22"/>
        </w:rPr>
        <w:t> </w:t>
      </w:r>
      <w:r>
        <w:rPr>
          <w:color w:val="282828"/>
          <w:sz w:val="22"/>
        </w:rPr>
        <w:t>priima,</w:t>
      </w:r>
      <w:r>
        <w:rPr>
          <w:color w:val="282828"/>
          <w:spacing w:val="-10"/>
          <w:sz w:val="22"/>
        </w:rPr>
        <w:t> </w:t>
      </w:r>
      <w:r>
        <w:rPr>
          <w:color w:val="282828"/>
          <w:sz w:val="22"/>
        </w:rPr>
        <w:t>taip</w:t>
      </w:r>
      <w:r>
        <w:rPr>
          <w:color w:val="282828"/>
          <w:spacing w:val="-8"/>
          <w:sz w:val="22"/>
        </w:rPr>
        <w:t> </w:t>
      </w:r>
      <w:r>
        <w:rPr>
          <w:color w:val="282828"/>
          <w:sz w:val="22"/>
        </w:rPr>
        <w:t>pat</w:t>
      </w:r>
      <w:r>
        <w:rPr>
          <w:color w:val="282828"/>
          <w:spacing w:val="-14"/>
          <w:sz w:val="22"/>
        </w:rPr>
        <w:t> </w:t>
      </w:r>
      <w:r>
        <w:rPr>
          <w:color w:val="282828"/>
          <w:sz w:val="22"/>
        </w:rPr>
        <w:t>filialų ir</w:t>
      </w:r>
      <w:r>
        <w:rPr>
          <w:color w:val="282828"/>
          <w:spacing w:val="-14"/>
          <w:sz w:val="22"/>
        </w:rPr>
        <w:t> </w:t>
      </w:r>
      <w:r>
        <w:rPr>
          <w:color w:val="282828"/>
          <w:sz w:val="22"/>
        </w:rPr>
        <w:t>atstovybių</w:t>
      </w:r>
      <w:r>
        <w:rPr>
          <w:color w:val="282828"/>
          <w:spacing w:val="11"/>
          <w:sz w:val="22"/>
        </w:rPr>
        <w:t> </w:t>
      </w:r>
      <w:r>
        <w:rPr>
          <w:color w:val="282828"/>
          <w:sz w:val="22"/>
        </w:rPr>
        <w:t>nuostatus</w:t>
      </w:r>
      <w:r>
        <w:rPr>
          <w:color w:val="282828"/>
          <w:spacing w:val="-5"/>
          <w:sz w:val="22"/>
        </w:rPr>
        <w:t> </w:t>
      </w:r>
      <w:r>
        <w:rPr>
          <w:color w:val="282828"/>
          <w:sz w:val="22"/>
        </w:rPr>
        <w:t>tvirtina</w:t>
      </w:r>
      <w:r>
        <w:rPr>
          <w:color w:val="282828"/>
          <w:spacing w:val="-10"/>
          <w:sz w:val="22"/>
        </w:rPr>
        <w:t> </w:t>
      </w:r>
      <w:r>
        <w:rPr>
          <w:color w:val="282828"/>
          <w:sz w:val="22"/>
        </w:rPr>
        <w:t>Bendrovės</w:t>
      </w:r>
      <w:r>
        <w:rPr>
          <w:color w:val="282828"/>
          <w:spacing w:val="-2"/>
          <w:sz w:val="22"/>
        </w:rPr>
        <w:t> </w:t>
      </w:r>
      <w:r>
        <w:rPr>
          <w:color w:val="282828"/>
          <w:sz w:val="22"/>
        </w:rPr>
        <w:t>valdyba.</w:t>
      </w:r>
    </w:p>
    <w:p>
      <w:pPr>
        <w:pStyle w:val="BodyText"/>
      </w:pPr>
    </w:p>
    <w:p>
      <w:pPr>
        <w:pStyle w:val="BodyText"/>
        <w:spacing w:before="153"/>
      </w:pPr>
    </w:p>
    <w:p>
      <w:pPr>
        <w:spacing w:before="0"/>
        <w:ind w:left="4535" w:right="0" w:firstLine="0"/>
        <w:jc w:val="left"/>
        <w:rPr>
          <w:b/>
          <w:sz w:val="18"/>
        </w:rPr>
      </w:pPr>
      <w:r>
        <w:rPr>
          <w:b/>
          <w:color w:val="282828"/>
          <w:sz w:val="30"/>
        </w:rPr>
        <w:t>vm.</w:t>
      </w:r>
      <w:r>
        <w:rPr>
          <w:b/>
          <w:color w:val="282828"/>
          <w:spacing w:val="-28"/>
          <w:sz w:val="30"/>
        </w:rPr>
        <w:t> </w:t>
      </w:r>
      <w:r>
        <w:rPr>
          <w:b/>
          <w:color w:val="282828"/>
          <w:sz w:val="18"/>
        </w:rPr>
        <w:t>BENDROVĖS</w:t>
      </w:r>
      <w:r>
        <w:rPr>
          <w:b/>
          <w:color w:val="282828"/>
          <w:spacing w:val="6"/>
          <w:sz w:val="18"/>
        </w:rPr>
        <w:t> </w:t>
      </w:r>
      <w:r>
        <w:rPr>
          <w:b/>
          <w:color w:val="282828"/>
          <w:sz w:val="18"/>
        </w:rPr>
        <w:t>ĮSTATŲ</w:t>
      </w:r>
      <w:r>
        <w:rPr>
          <w:b/>
          <w:color w:val="282828"/>
          <w:spacing w:val="3"/>
          <w:sz w:val="18"/>
        </w:rPr>
        <w:t> </w:t>
      </w:r>
      <w:r>
        <w:rPr>
          <w:b/>
          <w:color w:val="282828"/>
          <w:sz w:val="18"/>
        </w:rPr>
        <w:t>KEITIMO</w:t>
      </w:r>
      <w:r>
        <w:rPr>
          <w:b/>
          <w:color w:val="282828"/>
          <w:spacing w:val="7"/>
          <w:sz w:val="18"/>
        </w:rPr>
        <w:t> </w:t>
      </w:r>
      <w:r>
        <w:rPr>
          <w:b/>
          <w:color w:val="282828"/>
          <w:spacing w:val="-2"/>
          <w:sz w:val="18"/>
        </w:rPr>
        <w:t>TVARKA</w:t>
      </w:r>
    </w:p>
    <w:p>
      <w:pPr>
        <w:pStyle w:val="ListParagraph"/>
        <w:numPr>
          <w:ilvl w:val="0"/>
          <w:numId w:val="5"/>
        </w:numPr>
        <w:tabs>
          <w:tab w:pos="2134" w:val="left" w:leader="none"/>
        </w:tabs>
        <w:spacing w:line="240" w:lineRule="auto" w:before="104" w:after="0"/>
        <w:ind w:left="2134" w:right="0" w:hanging="423"/>
        <w:jc w:val="both"/>
        <w:rPr>
          <w:sz w:val="22"/>
        </w:rPr>
      </w:pPr>
      <w:r>
        <w:rPr>
          <w:color w:val="282828"/>
          <w:sz w:val="22"/>
        </w:rPr>
        <w:t>Bendrovės įstatų</w:t>
      </w:r>
      <w:r>
        <w:rPr>
          <w:color w:val="282828"/>
          <w:spacing w:val="-4"/>
          <w:sz w:val="22"/>
        </w:rPr>
        <w:t> </w:t>
      </w:r>
      <w:r>
        <w:rPr>
          <w:color w:val="282828"/>
          <w:sz w:val="22"/>
        </w:rPr>
        <w:t>keitimo</w:t>
      </w:r>
      <w:r>
        <w:rPr>
          <w:color w:val="282828"/>
          <w:spacing w:val="-8"/>
          <w:sz w:val="22"/>
        </w:rPr>
        <w:t> </w:t>
      </w:r>
      <w:r>
        <w:rPr>
          <w:color w:val="282828"/>
          <w:sz w:val="22"/>
        </w:rPr>
        <w:t>tvarka</w:t>
      </w:r>
      <w:r>
        <w:rPr>
          <w:color w:val="282828"/>
          <w:spacing w:val="-7"/>
          <w:sz w:val="22"/>
        </w:rPr>
        <w:t> </w:t>
      </w:r>
      <w:r>
        <w:rPr>
          <w:color w:val="282828"/>
          <w:sz w:val="22"/>
        </w:rPr>
        <w:t>nesiskiria</w:t>
      </w:r>
      <w:r>
        <w:rPr>
          <w:color w:val="282828"/>
          <w:spacing w:val="1"/>
          <w:sz w:val="22"/>
        </w:rPr>
        <w:t> </w:t>
      </w:r>
      <w:r>
        <w:rPr>
          <w:color w:val="282828"/>
          <w:sz w:val="22"/>
        </w:rPr>
        <w:t>nuo</w:t>
      </w:r>
      <w:r>
        <w:rPr>
          <w:color w:val="282828"/>
          <w:spacing w:val="-8"/>
          <w:sz w:val="22"/>
        </w:rPr>
        <w:t> </w:t>
      </w:r>
      <w:r>
        <w:rPr>
          <w:color w:val="282828"/>
          <w:sz w:val="22"/>
        </w:rPr>
        <w:t>nurodytosios</w:t>
      </w:r>
      <w:r>
        <w:rPr>
          <w:color w:val="282828"/>
          <w:spacing w:val="1"/>
          <w:sz w:val="22"/>
        </w:rPr>
        <w:t> </w:t>
      </w:r>
      <w:r>
        <w:rPr>
          <w:color w:val="282828"/>
          <w:sz w:val="22"/>
        </w:rPr>
        <w:t>Akcinių</w:t>
      </w:r>
      <w:r>
        <w:rPr>
          <w:color w:val="282828"/>
          <w:spacing w:val="17"/>
          <w:sz w:val="22"/>
        </w:rPr>
        <w:t> </w:t>
      </w:r>
      <w:r>
        <w:rPr>
          <w:color w:val="282828"/>
          <w:sz w:val="22"/>
        </w:rPr>
        <w:t>bendrovių</w:t>
      </w:r>
      <w:r>
        <w:rPr>
          <w:color w:val="282828"/>
          <w:spacing w:val="12"/>
          <w:sz w:val="22"/>
        </w:rPr>
        <w:t> </w:t>
      </w:r>
      <w:r>
        <w:rPr>
          <w:color w:val="282828"/>
          <w:spacing w:val="-2"/>
          <w:sz w:val="22"/>
        </w:rPr>
        <w:t>įstatyme.</w:t>
      </w:r>
    </w:p>
    <w:p>
      <w:pPr>
        <w:pStyle w:val="BodyText"/>
      </w:pPr>
    </w:p>
    <w:p>
      <w:pPr>
        <w:pStyle w:val="BodyText"/>
      </w:pPr>
    </w:p>
    <w:p>
      <w:pPr>
        <w:pStyle w:val="BodyText"/>
      </w:pPr>
    </w:p>
    <w:p>
      <w:pPr>
        <w:pStyle w:val="BodyText"/>
        <w:spacing w:before="230"/>
      </w:pPr>
    </w:p>
    <w:p>
      <w:pPr>
        <w:pStyle w:val="BodyText"/>
        <w:ind w:left="1702"/>
      </w:pPr>
      <w:r>
        <w:rPr>
          <w:color w:val="282828"/>
        </w:rPr>
        <w:t>Šie</w:t>
      </w:r>
      <w:r>
        <w:rPr>
          <w:color w:val="282828"/>
          <w:spacing w:val="-4"/>
        </w:rPr>
        <w:t> </w:t>
      </w:r>
      <w:r>
        <w:rPr>
          <w:color w:val="282828"/>
        </w:rPr>
        <w:t>įstatai</w:t>
      </w:r>
      <w:r>
        <w:rPr>
          <w:color w:val="282828"/>
          <w:spacing w:val="6"/>
        </w:rPr>
        <w:t> </w:t>
      </w:r>
      <w:r>
        <w:rPr>
          <w:color w:val="282828"/>
        </w:rPr>
        <w:t>pasirašyti</w:t>
      </w:r>
      <w:r>
        <w:rPr>
          <w:color w:val="282828"/>
          <w:spacing w:val="9"/>
        </w:rPr>
        <w:t> </w:t>
      </w:r>
      <w:r>
        <w:rPr>
          <w:color w:val="282828"/>
        </w:rPr>
        <w:t>2024</w:t>
      </w:r>
      <w:r>
        <w:rPr>
          <w:color w:val="282828"/>
          <w:spacing w:val="-10"/>
        </w:rPr>
        <w:t> </w:t>
      </w:r>
      <w:r>
        <w:rPr>
          <w:color w:val="282828"/>
        </w:rPr>
        <w:t>m.</w:t>
      </w:r>
      <w:r>
        <w:rPr>
          <w:color w:val="282828"/>
          <w:spacing w:val="-5"/>
        </w:rPr>
        <w:t> </w:t>
      </w:r>
      <w:r>
        <w:rPr>
          <w:color w:val="282828"/>
        </w:rPr>
        <w:t>lapkričio</w:t>
      </w:r>
      <w:r>
        <w:rPr>
          <w:color w:val="282828"/>
          <w:spacing w:val="5"/>
        </w:rPr>
        <w:t> </w:t>
      </w:r>
      <w:r>
        <w:rPr>
          <w:color w:val="282828"/>
        </w:rPr>
        <w:t>19</w:t>
      </w:r>
      <w:r>
        <w:rPr>
          <w:color w:val="282828"/>
          <w:spacing w:val="-9"/>
        </w:rPr>
        <w:t> </w:t>
      </w:r>
      <w:r>
        <w:rPr>
          <w:color w:val="282828"/>
        </w:rPr>
        <w:t>dieną,</w:t>
      </w:r>
      <w:r>
        <w:rPr>
          <w:color w:val="282828"/>
          <w:spacing w:val="6"/>
        </w:rPr>
        <w:t> </w:t>
      </w:r>
      <w:r>
        <w:rPr>
          <w:color w:val="282828"/>
          <w:spacing w:val="-2"/>
        </w:rPr>
        <w:t>Vilniuje.</w:t>
      </w:r>
    </w:p>
    <w:p>
      <w:pPr>
        <w:pStyle w:val="BodyText"/>
        <w:rPr>
          <w:sz w:val="20"/>
        </w:rPr>
      </w:pPr>
    </w:p>
    <w:p>
      <w:pPr>
        <w:pStyle w:val="BodyText"/>
        <w:spacing w:before="21"/>
        <w:rPr>
          <w:sz w:val="20"/>
        </w:rPr>
      </w:pPr>
      <w:r>
        <w:rPr>
          <w:sz w:val="20"/>
        </w:rPr>
        <w:drawing>
          <wp:anchor distT="0" distB="0" distL="0" distR="0" allowOverlap="1" layoutInCell="1" locked="0" behindDoc="1" simplePos="0" relativeHeight="487587840">
            <wp:simplePos x="0" y="0"/>
            <wp:positionH relativeFrom="page">
              <wp:posOffset>3138397</wp:posOffset>
            </wp:positionH>
            <wp:positionV relativeFrom="paragraph">
              <wp:posOffset>174612</wp:posOffset>
            </wp:positionV>
            <wp:extent cx="3119574" cy="1877568"/>
            <wp:effectExtent l="0" t="0" r="0" b="0"/>
            <wp:wrapTopAndBottom/>
            <wp:docPr id="5" name="Image 5"/>
            <wp:cNvGraphicFramePr>
              <a:graphicFrameLocks/>
            </wp:cNvGraphicFramePr>
            <a:graphic>
              <a:graphicData uri="http://schemas.openxmlformats.org/drawingml/2006/picture">
                <pic:pic>
                  <pic:nvPicPr>
                    <pic:cNvPr id="5" name="Image 5"/>
                    <pic:cNvPicPr/>
                  </pic:nvPicPr>
                  <pic:blipFill>
                    <a:blip r:embed="rId7" cstate="print"/>
                    <a:stretch>
                      <a:fillRect/>
                    </a:stretch>
                  </pic:blipFill>
                  <pic:spPr>
                    <a:xfrm>
                      <a:off x="0" y="0"/>
                      <a:ext cx="3119574" cy="1877568"/>
                    </a:xfrm>
                    <a:prstGeom prst="rect">
                      <a:avLst/>
                    </a:prstGeom>
                  </pic:spPr>
                </pic:pic>
              </a:graphicData>
            </a:graphic>
          </wp:anchor>
        </w:drawing>
      </w:r>
    </w:p>
    <w:sectPr>
      <w:pgSz w:w="11910" w:h="16840"/>
      <w:pgMar w:header="619" w:footer="756" w:top="800" w:bottom="960" w:left="0"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BA"/>
    <w:family w:val="roman"/>
    <w:pitch w:val="variable"/>
  </w:font>
  <w:font w:name="Arial">
    <w:altName w:val="Arial"/>
    <w:charset w:val="BA"/>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514624">
              <wp:simplePos x="0" y="0"/>
              <wp:positionH relativeFrom="page">
                <wp:posOffset>1050203</wp:posOffset>
              </wp:positionH>
              <wp:positionV relativeFrom="page">
                <wp:posOffset>10036324</wp:posOffset>
              </wp:positionV>
              <wp:extent cx="5996305" cy="127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5996305" cy="1270"/>
                      </a:xfrm>
                      <a:custGeom>
                        <a:avLst/>
                        <a:gdLst/>
                        <a:ahLst/>
                        <a:cxnLst/>
                        <a:rect l="l" t="t" r="r" b="b"/>
                        <a:pathLst>
                          <a:path w="5996305" h="0">
                            <a:moveTo>
                              <a:pt x="0" y="0"/>
                            </a:moveTo>
                            <a:lnTo>
                              <a:pt x="5995927" y="0"/>
                            </a:lnTo>
                          </a:path>
                        </a:pathLst>
                      </a:custGeom>
                      <a:ln w="9154">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01856" from="82.693169pt,790.26178pt" to="554.813482pt,790.26178pt" stroked="true" strokeweight=".720821pt" strokecolor="#000000">
              <v:stroke dashstyle="solid"/>
              <w10:wrap type="none"/>
            </v:line>
          </w:pict>
        </mc:Fallback>
      </mc:AlternateContent>
    </w:r>
    <w:r>
      <w:rPr>
        <w:sz w:val="20"/>
      </w:rPr>
      <mc:AlternateContent>
        <mc:Choice Requires="wps">
          <w:drawing>
            <wp:anchor distT="0" distB="0" distL="0" distR="0" allowOverlap="1" layoutInCell="1" locked="0" behindDoc="1" simplePos="0" relativeHeight="487515136">
              <wp:simplePos x="0" y="0"/>
              <wp:positionH relativeFrom="page">
                <wp:posOffset>6282922</wp:posOffset>
              </wp:positionH>
              <wp:positionV relativeFrom="page">
                <wp:posOffset>10050687</wp:posOffset>
              </wp:positionV>
              <wp:extent cx="749935" cy="16637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749935" cy="166370"/>
                      </a:xfrm>
                      <a:prstGeom prst="rect">
                        <a:avLst/>
                      </a:prstGeom>
                    </wps:spPr>
                    <wps:txbx>
                      <w:txbxContent>
                        <w:p>
                          <w:pPr>
                            <w:spacing w:before="11"/>
                            <w:ind w:left="20" w:right="0" w:firstLine="0"/>
                            <w:jc w:val="left"/>
                            <w:rPr>
                              <w:sz w:val="20"/>
                            </w:rPr>
                          </w:pPr>
                          <w:r>
                            <w:rPr>
                              <w:color w:val="262626"/>
                              <w:sz w:val="20"/>
                            </w:rPr>
                            <w:t>puslapis</w:t>
                          </w:r>
                          <w:r>
                            <w:rPr>
                              <w:color w:val="262626"/>
                              <w:spacing w:val="8"/>
                              <w:sz w:val="20"/>
                            </w:rPr>
                            <w:t> </w:t>
                          </w:r>
                          <w:r>
                            <w:rPr>
                              <w:b/>
                              <w:color w:val="262626"/>
                              <w:sz w:val="20"/>
                            </w:rPr>
                            <w:fldChar w:fldCharType="begin"/>
                          </w:r>
                          <w:r>
                            <w:rPr>
                              <w:b/>
                              <w:color w:val="262626"/>
                              <w:sz w:val="20"/>
                            </w:rPr>
                            <w:instrText> PAGE </w:instrText>
                          </w:r>
                          <w:r>
                            <w:rPr>
                              <w:b/>
                              <w:color w:val="262626"/>
                              <w:sz w:val="20"/>
                            </w:rPr>
                            <w:fldChar w:fldCharType="separate"/>
                          </w:r>
                          <w:r>
                            <w:rPr>
                              <w:b/>
                              <w:color w:val="262626"/>
                              <w:sz w:val="20"/>
                            </w:rPr>
                            <w:t>2</w:t>
                          </w:r>
                          <w:r>
                            <w:rPr>
                              <w:b/>
                              <w:color w:val="262626"/>
                              <w:sz w:val="20"/>
                            </w:rPr>
                            <w:fldChar w:fldCharType="end"/>
                          </w:r>
                          <w:r>
                            <w:rPr>
                              <w:b/>
                              <w:color w:val="262626"/>
                              <w:spacing w:val="-8"/>
                              <w:sz w:val="20"/>
                            </w:rPr>
                            <w:t> </w:t>
                          </w:r>
                          <w:r>
                            <w:rPr>
                              <w:color w:val="262626"/>
                              <w:sz w:val="20"/>
                            </w:rPr>
                            <w:t>iš</w:t>
                          </w:r>
                          <w:r>
                            <w:rPr>
                              <w:color w:val="262626"/>
                              <w:spacing w:val="-16"/>
                              <w:sz w:val="20"/>
                            </w:rPr>
                            <w:t> </w:t>
                          </w:r>
                          <w:r>
                            <w:rPr>
                              <w:color w:val="262626"/>
                              <w:spacing w:val="-10"/>
                              <w:sz w:val="20"/>
                            </w:rPr>
                            <w:fldChar w:fldCharType="begin"/>
                          </w:r>
                          <w:r>
                            <w:rPr>
                              <w:color w:val="262626"/>
                              <w:spacing w:val="-10"/>
                              <w:sz w:val="20"/>
                            </w:rPr>
                            <w:instrText> NUMPAGES </w:instrText>
                          </w:r>
                          <w:r>
                            <w:rPr>
                              <w:color w:val="262626"/>
                              <w:spacing w:val="-10"/>
                              <w:sz w:val="20"/>
                            </w:rPr>
                            <w:fldChar w:fldCharType="separate"/>
                          </w:r>
                          <w:r>
                            <w:rPr>
                              <w:color w:val="262626"/>
                              <w:spacing w:val="-10"/>
                              <w:sz w:val="20"/>
                            </w:rPr>
                            <w:t>3</w:t>
                          </w:r>
                          <w:r>
                            <w:rPr>
                              <w:color w:val="262626"/>
                              <w:spacing w:val="-10"/>
                              <w:sz w:val="20"/>
                            </w:rPr>
                            <w:fldChar w:fldCharType="end"/>
                          </w:r>
                        </w:p>
                      </w:txbxContent>
                    </wps:txbx>
                    <wps:bodyPr wrap="square" lIns="0" tIns="0" rIns="0" bIns="0" rtlCol="0">
                      <a:noAutofit/>
                    </wps:bodyPr>
                  </wps:wsp>
                </a:graphicData>
              </a:graphic>
            </wp:anchor>
          </w:drawing>
        </mc:Choice>
        <mc:Fallback>
          <w:pict>
            <v:shape style="position:absolute;margin-left:494.718292pt;margin-top:791.3927pt;width:59.05pt;height:13.1pt;mso-position-horizontal-relative:page;mso-position-vertical-relative:page;z-index:-15801344" type="#_x0000_t202" id="docshape2" filled="false" stroked="false">
              <v:textbox inset="0,0,0,0">
                <w:txbxContent>
                  <w:p>
                    <w:pPr>
                      <w:spacing w:before="11"/>
                      <w:ind w:left="20" w:right="0" w:firstLine="0"/>
                      <w:jc w:val="left"/>
                      <w:rPr>
                        <w:sz w:val="20"/>
                      </w:rPr>
                    </w:pPr>
                    <w:r>
                      <w:rPr>
                        <w:color w:val="262626"/>
                        <w:sz w:val="20"/>
                      </w:rPr>
                      <w:t>puslapis</w:t>
                    </w:r>
                    <w:r>
                      <w:rPr>
                        <w:color w:val="262626"/>
                        <w:spacing w:val="8"/>
                        <w:sz w:val="20"/>
                      </w:rPr>
                      <w:t> </w:t>
                    </w:r>
                    <w:r>
                      <w:rPr>
                        <w:b/>
                        <w:color w:val="262626"/>
                        <w:sz w:val="20"/>
                      </w:rPr>
                      <w:fldChar w:fldCharType="begin"/>
                    </w:r>
                    <w:r>
                      <w:rPr>
                        <w:b/>
                        <w:color w:val="262626"/>
                        <w:sz w:val="20"/>
                      </w:rPr>
                      <w:instrText> PAGE </w:instrText>
                    </w:r>
                    <w:r>
                      <w:rPr>
                        <w:b/>
                        <w:color w:val="262626"/>
                        <w:sz w:val="20"/>
                      </w:rPr>
                      <w:fldChar w:fldCharType="separate"/>
                    </w:r>
                    <w:r>
                      <w:rPr>
                        <w:b/>
                        <w:color w:val="262626"/>
                        <w:sz w:val="20"/>
                      </w:rPr>
                      <w:t>2</w:t>
                    </w:r>
                    <w:r>
                      <w:rPr>
                        <w:b/>
                        <w:color w:val="262626"/>
                        <w:sz w:val="20"/>
                      </w:rPr>
                      <w:fldChar w:fldCharType="end"/>
                    </w:r>
                    <w:r>
                      <w:rPr>
                        <w:b/>
                        <w:color w:val="262626"/>
                        <w:spacing w:val="-8"/>
                        <w:sz w:val="20"/>
                      </w:rPr>
                      <w:t> </w:t>
                    </w:r>
                    <w:r>
                      <w:rPr>
                        <w:color w:val="262626"/>
                        <w:sz w:val="20"/>
                      </w:rPr>
                      <w:t>iš</w:t>
                    </w:r>
                    <w:r>
                      <w:rPr>
                        <w:color w:val="262626"/>
                        <w:spacing w:val="-16"/>
                        <w:sz w:val="20"/>
                      </w:rPr>
                      <w:t> </w:t>
                    </w:r>
                    <w:r>
                      <w:rPr>
                        <w:color w:val="262626"/>
                        <w:spacing w:val="-10"/>
                        <w:sz w:val="20"/>
                      </w:rPr>
                      <w:fldChar w:fldCharType="begin"/>
                    </w:r>
                    <w:r>
                      <w:rPr>
                        <w:color w:val="262626"/>
                        <w:spacing w:val="-10"/>
                        <w:sz w:val="20"/>
                      </w:rPr>
                      <w:instrText> NUMPAGES </w:instrText>
                    </w:r>
                    <w:r>
                      <w:rPr>
                        <w:color w:val="262626"/>
                        <w:spacing w:val="-10"/>
                        <w:sz w:val="20"/>
                      </w:rPr>
                      <w:fldChar w:fldCharType="separate"/>
                    </w:r>
                    <w:r>
                      <w:rPr>
                        <w:color w:val="262626"/>
                        <w:spacing w:val="-10"/>
                        <w:sz w:val="20"/>
                      </w:rPr>
                      <w:t>3</w:t>
                    </w:r>
                    <w:r>
                      <w:rPr>
                        <w:color w:val="262626"/>
                        <w:spacing w:val="-10"/>
                        <w:sz w:val="2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19"/>
      </w:rPr>
    </w:pPr>
    <w:r>
      <w:rPr>
        <w:sz w:val="19"/>
      </w:rPr>
      <mc:AlternateContent>
        <mc:Choice Requires="wps">
          <w:drawing>
            <wp:anchor distT="0" distB="0" distL="0" distR="0" allowOverlap="1" layoutInCell="1" locked="0" behindDoc="1" simplePos="0" relativeHeight="487513600">
              <wp:simplePos x="0" y="0"/>
              <wp:positionH relativeFrom="page">
                <wp:posOffset>1074626</wp:posOffset>
              </wp:positionH>
              <wp:positionV relativeFrom="page">
                <wp:posOffset>515714</wp:posOffset>
              </wp:positionV>
              <wp:extent cx="5996305" cy="1270"/>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5996305" cy="1270"/>
                      </a:xfrm>
                      <a:custGeom>
                        <a:avLst/>
                        <a:gdLst/>
                        <a:ahLst/>
                        <a:cxnLst/>
                        <a:rect l="l" t="t" r="r" b="b"/>
                        <a:pathLst>
                          <a:path w="5996305" h="0">
                            <a:moveTo>
                              <a:pt x="0" y="0"/>
                            </a:moveTo>
                            <a:lnTo>
                              <a:pt x="5995927" y="0"/>
                            </a:lnTo>
                          </a:path>
                        </a:pathLst>
                      </a:custGeom>
                      <a:ln w="9154">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02880" from="84.616264pt,40.607414pt" to="556.736578pt,40.607414pt" stroked="true" strokeweight=".720821pt" strokecolor="#000000">
              <v:stroke dashstyle="solid"/>
              <w10:wrap type="none"/>
            </v:line>
          </w:pict>
        </mc:Fallback>
      </mc:AlternateContent>
    </w:r>
    <w:r>
      <w:rPr>
        <w:sz w:val="19"/>
      </w:rPr>
      <mc:AlternateContent>
        <mc:Choice Requires="wps">
          <w:drawing>
            <wp:anchor distT="0" distB="0" distL="0" distR="0" allowOverlap="1" layoutInCell="1" locked="0" behindDoc="1" simplePos="0" relativeHeight="487514112">
              <wp:simplePos x="0" y="0"/>
              <wp:positionH relativeFrom="page">
                <wp:posOffset>5519896</wp:posOffset>
              </wp:positionH>
              <wp:positionV relativeFrom="page">
                <wp:posOffset>372703</wp:posOffset>
              </wp:positionV>
              <wp:extent cx="1174115" cy="13843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174115" cy="138430"/>
                      </a:xfrm>
                      <a:prstGeom prst="rect">
                        <a:avLst/>
                      </a:prstGeom>
                    </wps:spPr>
                    <wps:txbx>
                      <w:txbxContent>
                        <w:p>
                          <w:pPr>
                            <w:spacing w:before="13"/>
                            <w:ind w:left="20" w:right="0" w:firstLine="0"/>
                            <w:jc w:val="left"/>
                            <w:rPr>
                              <w:b/>
                              <w:sz w:val="16"/>
                            </w:rPr>
                          </w:pPr>
                          <w:r>
                            <w:rPr>
                              <w:b/>
                              <w:color w:val="282828"/>
                              <w:sz w:val="16"/>
                            </w:rPr>
                            <w:t>UAB NRD</w:t>
                          </w:r>
                          <w:r>
                            <w:rPr>
                              <w:b/>
                              <w:color w:val="282828"/>
                              <w:spacing w:val="-11"/>
                              <w:sz w:val="16"/>
                            </w:rPr>
                            <w:t> </w:t>
                          </w:r>
                          <w:r>
                            <w:rPr>
                              <w:b/>
                              <w:color w:val="282828"/>
                              <w:sz w:val="16"/>
                            </w:rPr>
                            <w:t>Systems</w:t>
                          </w:r>
                          <w:r>
                            <w:rPr>
                              <w:b/>
                              <w:color w:val="282828"/>
                              <w:spacing w:val="42"/>
                              <w:sz w:val="16"/>
                            </w:rPr>
                            <w:t> </w:t>
                          </w:r>
                          <w:r>
                            <w:rPr>
                              <w:b/>
                              <w:color w:val="282828"/>
                              <w:spacing w:val="-2"/>
                              <w:sz w:val="16"/>
                            </w:rPr>
                            <w:t>įstatai</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34.637512pt;margin-top:29.346752pt;width:92.45pt;height:10.9pt;mso-position-horizontal-relative:page;mso-position-vertical-relative:page;z-index:-15802368" type="#_x0000_t202" id="docshape1" filled="false" stroked="false">
              <v:textbox inset="0,0,0,0">
                <w:txbxContent>
                  <w:p>
                    <w:pPr>
                      <w:spacing w:before="13"/>
                      <w:ind w:left="20" w:right="0" w:firstLine="0"/>
                      <w:jc w:val="left"/>
                      <w:rPr>
                        <w:b/>
                        <w:sz w:val="16"/>
                      </w:rPr>
                    </w:pPr>
                    <w:r>
                      <w:rPr>
                        <w:b/>
                        <w:color w:val="282828"/>
                        <w:sz w:val="16"/>
                      </w:rPr>
                      <w:t>UAB NRD</w:t>
                    </w:r>
                    <w:r>
                      <w:rPr>
                        <w:b/>
                        <w:color w:val="282828"/>
                        <w:spacing w:val="-11"/>
                        <w:sz w:val="16"/>
                      </w:rPr>
                      <w:t> </w:t>
                    </w:r>
                    <w:r>
                      <w:rPr>
                        <w:b/>
                        <w:color w:val="282828"/>
                        <w:sz w:val="16"/>
                      </w:rPr>
                      <w:t>Systems</w:t>
                    </w:r>
                    <w:r>
                      <w:rPr>
                        <w:b/>
                        <w:color w:val="282828"/>
                        <w:spacing w:val="42"/>
                        <w:sz w:val="16"/>
                      </w:rPr>
                      <w:t> </w:t>
                    </w:r>
                    <w:r>
                      <w:rPr>
                        <w:b/>
                        <w:color w:val="282828"/>
                        <w:spacing w:val="-2"/>
                        <w:sz w:val="16"/>
                      </w:rPr>
                      <w:t>įstatai</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21"/>
      <w:numFmt w:val="decimal"/>
      <w:lvlText w:val="%1."/>
      <w:lvlJc w:val="left"/>
      <w:pPr>
        <w:ind w:left="2152" w:hanging="427"/>
        <w:jc w:val="left"/>
      </w:pPr>
      <w:rPr>
        <w:rFonts w:hint="default" w:ascii="Times New Roman" w:hAnsi="Times New Roman" w:eastAsia="Times New Roman" w:cs="Times New Roman"/>
        <w:b w:val="0"/>
        <w:bCs w:val="0"/>
        <w:i w:val="0"/>
        <w:iCs w:val="0"/>
        <w:color w:val="282828"/>
        <w:spacing w:val="0"/>
        <w:w w:val="102"/>
        <w:sz w:val="22"/>
        <w:szCs w:val="22"/>
        <w:lang w:val="lt-LT" w:eastAsia="en-US" w:bidi="ar-SA"/>
      </w:rPr>
    </w:lvl>
    <w:lvl w:ilvl="1">
      <w:start w:val="0"/>
      <w:numFmt w:val="bullet"/>
      <w:lvlText w:val="•"/>
      <w:lvlJc w:val="left"/>
      <w:pPr>
        <w:ind w:left="3077" w:hanging="427"/>
      </w:pPr>
      <w:rPr>
        <w:rFonts w:hint="default"/>
        <w:lang w:val="lt-LT" w:eastAsia="en-US" w:bidi="ar-SA"/>
      </w:rPr>
    </w:lvl>
    <w:lvl w:ilvl="2">
      <w:start w:val="0"/>
      <w:numFmt w:val="bullet"/>
      <w:lvlText w:val="•"/>
      <w:lvlJc w:val="left"/>
      <w:pPr>
        <w:ind w:left="3995" w:hanging="427"/>
      </w:pPr>
      <w:rPr>
        <w:rFonts w:hint="default"/>
        <w:lang w:val="lt-LT" w:eastAsia="en-US" w:bidi="ar-SA"/>
      </w:rPr>
    </w:lvl>
    <w:lvl w:ilvl="3">
      <w:start w:val="0"/>
      <w:numFmt w:val="bullet"/>
      <w:lvlText w:val="•"/>
      <w:lvlJc w:val="left"/>
      <w:pPr>
        <w:ind w:left="4913" w:hanging="427"/>
      </w:pPr>
      <w:rPr>
        <w:rFonts w:hint="default"/>
        <w:lang w:val="lt-LT" w:eastAsia="en-US" w:bidi="ar-SA"/>
      </w:rPr>
    </w:lvl>
    <w:lvl w:ilvl="4">
      <w:start w:val="0"/>
      <w:numFmt w:val="bullet"/>
      <w:lvlText w:val="•"/>
      <w:lvlJc w:val="left"/>
      <w:pPr>
        <w:ind w:left="5831" w:hanging="427"/>
      </w:pPr>
      <w:rPr>
        <w:rFonts w:hint="default"/>
        <w:lang w:val="lt-LT" w:eastAsia="en-US" w:bidi="ar-SA"/>
      </w:rPr>
    </w:lvl>
    <w:lvl w:ilvl="5">
      <w:start w:val="0"/>
      <w:numFmt w:val="bullet"/>
      <w:lvlText w:val="•"/>
      <w:lvlJc w:val="left"/>
      <w:pPr>
        <w:ind w:left="6749" w:hanging="427"/>
      </w:pPr>
      <w:rPr>
        <w:rFonts w:hint="default"/>
        <w:lang w:val="lt-LT" w:eastAsia="en-US" w:bidi="ar-SA"/>
      </w:rPr>
    </w:lvl>
    <w:lvl w:ilvl="6">
      <w:start w:val="0"/>
      <w:numFmt w:val="bullet"/>
      <w:lvlText w:val="•"/>
      <w:lvlJc w:val="left"/>
      <w:pPr>
        <w:ind w:left="7666" w:hanging="427"/>
      </w:pPr>
      <w:rPr>
        <w:rFonts w:hint="default"/>
        <w:lang w:val="lt-LT" w:eastAsia="en-US" w:bidi="ar-SA"/>
      </w:rPr>
    </w:lvl>
    <w:lvl w:ilvl="7">
      <w:start w:val="0"/>
      <w:numFmt w:val="bullet"/>
      <w:lvlText w:val="•"/>
      <w:lvlJc w:val="left"/>
      <w:pPr>
        <w:ind w:left="8584" w:hanging="427"/>
      </w:pPr>
      <w:rPr>
        <w:rFonts w:hint="default"/>
        <w:lang w:val="lt-LT" w:eastAsia="en-US" w:bidi="ar-SA"/>
      </w:rPr>
    </w:lvl>
    <w:lvl w:ilvl="8">
      <w:start w:val="0"/>
      <w:numFmt w:val="bullet"/>
      <w:lvlText w:val="•"/>
      <w:lvlJc w:val="left"/>
      <w:pPr>
        <w:ind w:left="9502" w:hanging="427"/>
      </w:pPr>
      <w:rPr>
        <w:rFonts w:hint="default"/>
        <w:lang w:val="lt-LT" w:eastAsia="en-US" w:bidi="ar-SA"/>
      </w:rPr>
    </w:lvl>
  </w:abstractNum>
  <w:abstractNum w:abstractNumId="3">
    <w:multiLevelType w:val="hybridMultilevel"/>
    <w:lvl w:ilvl="0">
      <w:start w:val="17"/>
      <w:numFmt w:val="decimal"/>
      <w:lvlText w:val="%1"/>
      <w:lvlJc w:val="left"/>
      <w:pPr>
        <w:ind w:left="2445" w:hanging="557"/>
        <w:jc w:val="left"/>
      </w:pPr>
      <w:rPr>
        <w:rFonts w:hint="default"/>
        <w:lang w:val="lt-LT" w:eastAsia="en-US" w:bidi="ar-SA"/>
      </w:rPr>
    </w:lvl>
    <w:lvl w:ilvl="1">
      <w:start w:val="11"/>
      <w:numFmt w:val="decimal"/>
      <w:lvlText w:val="%1.%2."/>
      <w:lvlJc w:val="left"/>
      <w:pPr>
        <w:ind w:left="2445" w:hanging="557"/>
        <w:jc w:val="left"/>
      </w:pPr>
      <w:rPr>
        <w:rFonts w:hint="default" w:ascii="Times New Roman" w:hAnsi="Times New Roman" w:eastAsia="Times New Roman" w:cs="Times New Roman"/>
        <w:b w:val="0"/>
        <w:bCs w:val="0"/>
        <w:i w:val="0"/>
        <w:iCs w:val="0"/>
        <w:color w:val="262626"/>
        <w:spacing w:val="-1"/>
        <w:w w:val="101"/>
        <w:sz w:val="20"/>
        <w:szCs w:val="20"/>
        <w:lang w:val="lt-LT" w:eastAsia="en-US" w:bidi="ar-SA"/>
      </w:rPr>
    </w:lvl>
    <w:lvl w:ilvl="2">
      <w:start w:val="0"/>
      <w:numFmt w:val="bullet"/>
      <w:lvlText w:val="•"/>
      <w:lvlJc w:val="left"/>
      <w:pPr>
        <w:ind w:left="4219" w:hanging="557"/>
      </w:pPr>
      <w:rPr>
        <w:rFonts w:hint="default"/>
        <w:lang w:val="lt-LT" w:eastAsia="en-US" w:bidi="ar-SA"/>
      </w:rPr>
    </w:lvl>
    <w:lvl w:ilvl="3">
      <w:start w:val="0"/>
      <w:numFmt w:val="bullet"/>
      <w:lvlText w:val="•"/>
      <w:lvlJc w:val="left"/>
      <w:pPr>
        <w:ind w:left="5109" w:hanging="557"/>
      </w:pPr>
      <w:rPr>
        <w:rFonts w:hint="default"/>
        <w:lang w:val="lt-LT" w:eastAsia="en-US" w:bidi="ar-SA"/>
      </w:rPr>
    </w:lvl>
    <w:lvl w:ilvl="4">
      <w:start w:val="0"/>
      <w:numFmt w:val="bullet"/>
      <w:lvlText w:val="•"/>
      <w:lvlJc w:val="left"/>
      <w:pPr>
        <w:ind w:left="5999" w:hanging="557"/>
      </w:pPr>
      <w:rPr>
        <w:rFonts w:hint="default"/>
        <w:lang w:val="lt-LT" w:eastAsia="en-US" w:bidi="ar-SA"/>
      </w:rPr>
    </w:lvl>
    <w:lvl w:ilvl="5">
      <w:start w:val="0"/>
      <w:numFmt w:val="bullet"/>
      <w:lvlText w:val="•"/>
      <w:lvlJc w:val="left"/>
      <w:pPr>
        <w:ind w:left="6889" w:hanging="557"/>
      </w:pPr>
      <w:rPr>
        <w:rFonts w:hint="default"/>
        <w:lang w:val="lt-LT" w:eastAsia="en-US" w:bidi="ar-SA"/>
      </w:rPr>
    </w:lvl>
    <w:lvl w:ilvl="6">
      <w:start w:val="0"/>
      <w:numFmt w:val="bullet"/>
      <w:lvlText w:val="•"/>
      <w:lvlJc w:val="left"/>
      <w:pPr>
        <w:ind w:left="7778" w:hanging="557"/>
      </w:pPr>
      <w:rPr>
        <w:rFonts w:hint="default"/>
        <w:lang w:val="lt-LT" w:eastAsia="en-US" w:bidi="ar-SA"/>
      </w:rPr>
    </w:lvl>
    <w:lvl w:ilvl="7">
      <w:start w:val="0"/>
      <w:numFmt w:val="bullet"/>
      <w:lvlText w:val="•"/>
      <w:lvlJc w:val="left"/>
      <w:pPr>
        <w:ind w:left="8668" w:hanging="557"/>
      </w:pPr>
      <w:rPr>
        <w:rFonts w:hint="default"/>
        <w:lang w:val="lt-LT" w:eastAsia="en-US" w:bidi="ar-SA"/>
      </w:rPr>
    </w:lvl>
    <w:lvl w:ilvl="8">
      <w:start w:val="0"/>
      <w:numFmt w:val="bullet"/>
      <w:lvlText w:val="•"/>
      <w:lvlJc w:val="left"/>
      <w:pPr>
        <w:ind w:left="9558" w:hanging="557"/>
      </w:pPr>
      <w:rPr>
        <w:rFonts w:hint="default"/>
        <w:lang w:val="lt-LT" w:eastAsia="en-US" w:bidi="ar-SA"/>
      </w:rPr>
    </w:lvl>
  </w:abstractNum>
  <w:abstractNum w:abstractNumId="2">
    <w:multiLevelType w:val="hybridMultilevel"/>
    <w:lvl w:ilvl="0">
      <w:start w:val="17"/>
      <w:numFmt w:val="decimal"/>
      <w:lvlText w:val="%1"/>
      <w:lvlJc w:val="left"/>
      <w:pPr>
        <w:ind w:left="2459" w:hanging="480"/>
        <w:jc w:val="left"/>
      </w:pPr>
      <w:rPr>
        <w:rFonts w:hint="default"/>
        <w:lang w:val="lt-LT" w:eastAsia="en-US" w:bidi="ar-SA"/>
      </w:rPr>
    </w:lvl>
    <w:lvl w:ilvl="1">
      <w:start w:val="2"/>
      <w:numFmt w:val="decimal"/>
      <w:lvlText w:val="%1.%2."/>
      <w:lvlJc w:val="left"/>
      <w:pPr>
        <w:ind w:left="2459" w:hanging="480"/>
        <w:jc w:val="left"/>
      </w:pPr>
      <w:rPr>
        <w:rFonts w:hint="default" w:ascii="Times New Roman" w:hAnsi="Times New Roman" w:eastAsia="Times New Roman" w:cs="Times New Roman"/>
        <w:b w:val="0"/>
        <w:bCs w:val="0"/>
        <w:i w:val="0"/>
        <w:iCs w:val="0"/>
        <w:color w:val="262626"/>
        <w:spacing w:val="-4"/>
        <w:w w:val="102"/>
        <w:sz w:val="22"/>
        <w:szCs w:val="22"/>
        <w:lang w:val="lt-LT" w:eastAsia="en-US" w:bidi="ar-SA"/>
      </w:rPr>
    </w:lvl>
    <w:lvl w:ilvl="2">
      <w:start w:val="0"/>
      <w:numFmt w:val="bullet"/>
      <w:lvlText w:val="•"/>
      <w:lvlJc w:val="left"/>
      <w:pPr>
        <w:ind w:left="4235" w:hanging="480"/>
      </w:pPr>
      <w:rPr>
        <w:rFonts w:hint="default"/>
        <w:lang w:val="lt-LT" w:eastAsia="en-US" w:bidi="ar-SA"/>
      </w:rPr>
    </w:lvl>
    <w:lvl w:ilvl="3">
      <w:start w:val="0"/>
      <w:numFmt w:val="bullet"/>
      <w:lvlText w:val="•"/>
      <w:lvlJc w:val="left"/>
      <w:pPr>
        <w:ind w:left="5123" w:hanging="480"/>
      </w:pPr>
      <w:rPr>
        <w:rFonts w:hint="default"/>
        <w:lang w:val="lt-LT" w:eastAsia="en-US" w:bidi="ar-SA"/>
      </w:rPr>
    </w:lvl>
    <w:lvl w:ilvl="4">
      <w:start w:val="0"/>
      <w:numFmt w:val="bullet"/>
      <w:lvlText w:val="•"/>
      <w:lvlJc w:val="left"/>
      <w:pPr>
        <w:ind w:left="6011" w:hanging="480"/>
      </w:pPr>
      <w:rPr>
        <w:rFonts w:hint="default"/>
        <w:lang w:val="lt-LT" w:eastAsia="en-US" w:bidi="ar-SA"/>
      </w:rPr>
    </w:lvl>
    <w:lvl w:ilvl="5">
      <w:start w:val="0"/>
      <w:numFmt w:val="bullet"/>
      <w:lvlText w:val="•"/>
      <w:lvlJc w:val="left"/>
      <w:pPr>
        <w:ind w:left="6899" w:hanging="480"/>
      </w:pPr>
      <w:rPr>
        <w:rFonts w:hint="default"/>
        <w:lang w:val="lt-LT" w:eastAsia="en-US" w:bidi="ar-SA"/>
      </w:rPr>
    </w:lvl>
    <w:lvl w:ilvl="6">
      <w:start w:val="0"/>
      <w:numFmt w:val="bullet"/>
      <w:lvlText w:val="•"/>
      <w:lvlJc w:val="left"/>
      <w:pPr>
        <w:ind w:left="7786" w:hanging="480"/>
      </w:pPr>
      <w:rPr>
        <w:rFonts w:hint="default"/>
        <w:lang w:val="lt-LT" w:eastAsia="en-US" w:bidi="ar-SA"/>
      </w:rPr>
    </w:lvl>
    <w:lvl w:ilvl="7">
      <w:start w:val="0"/>
      <w:numFmt w:val="bullet"/>
      <w:lvlText w:val="•"/>
      <w:lvlJc w:val="left"/>
      <w:pPr>
        <w:ind w:left="8674" w:hanging="480"/>
      </w:pPr>
      <w:rPr>
        <w:rFonts w:hint="default"/>
        <w:lang w:val="lt-LT" w:eastAsia="en-US" w:bidi="ar-SA"/>
      </w:rPr>
    </w:lvl>
    <w:lvl w:ilvl="8">
      <w:start w:val="0"/>
      <w:numFmt w:val="bullet"/>
      <w:lvlText w:val="•"/>
      <w:lvlJc w:val="left"/>
      <w:pPr>
        <w:ind w:left="9562" w:hanging="480"/>
      </w:pPr>
      <w:rPr>
        <w:rFonts w:hint="default"/>
        <w:lang w:val="lt-LT" w:eastAsia="en-US" w:bidi="ar-SA"/>
      </w:rPr>
    </w:lvl>
  </w:abstractNum>
  <w:abstractNum w:abstractNumId="1">
    <w:multiLevelType w:val="hybridMultilevel"/>
    <w:lvl w:ilvl="0">
      <w:start w:val="4"/>
      <w:numFmt w:val="upperRoman"/>
      <w:lvlText w:val="%1."/>
      <w:lvlJc w:val="left"/>
      <w:pPr>
        <w:ind w:left="5377" w:hanging="266"/>
        <w:jc w:val="right"/>
      </w:pPr>
      <w:rPr>
        <w:rFonts w:hint="default"/>
        <w:spacing w:val="-1"/>
        <w:w w:val="96"/>
        <w:lang w:val="lt-LT" w:eastAsia="en-US" w:bidi="ar-SA"/>
      </w:rPr>
    </w:lvl>
    <w:lvl w:ilvl="1">
      <w:start w:val="0"/>
      <w:numFmt w:val="bullet"/>
      <w:lvlText w:val="•"/>
      <w:lvlJc w:val="left"/>
      <w:pPr>
        <w:ind w:left="5975" w:hanging="266"/>
      </w:pPr>
      <w:rPr>
        <w:rFonts w:hint="default"/>
        <w:lang w:val="lt-LT" w:eastAsia="en-US" w:bidi="ar-SA"/>
      </w:rPr>
    </w:lvl>
    <w:lvl w:ilvl="2">
      <w:start w:val="0"/>
      <w:numFmt w:val="bullet"/>
      <w:lvlText w:val="•"/>
      <w:lvlJc w:val="left"/>
      <w:pPr>
        <w:ind w:left="6571" w:hanging="266"/>
      </w:pPr>
      <w:rPr>
        <w:rFonts w:hint="default"/>
        <w:lang w:val="lt-LT" w:eastAsia="en-US" w:bidi="ar-SA"/>
      </w:rPr>
    </w:lvl>
    <w:lvl w:ilvl="3">
      <w:start w:val="0"/>
      <w:numFmt w:val="bullet"/>
      <w:lvlText w:val="•"/>
      <w:lvlJc w:val="left"/>
      <w:pPr>
        <w:ind w:left="7167" w:hanging="266"/>
      </w:pPr>
      <w:rPr>
        <w:rFonts w:hint="default"/>
        <w:lang w:val="lt-LT" w:eastAsia="en-US" w:bidi="ar-SA"/>
      </w:rPr>
    </w:lvl>
    <w:lvl w:ilvl="4">
      <w:start w:val="0"/>
      <w:numFmt w:val="bullet"/>
      <w:lvlText w:val="•"/>
      <w:lvlJc w:val="left"/>
      <w:pPr>
        <w:ind w:left="7763" w:hanging="266"/>
      </w:pPr>
      <w:rPr>
        <w:rFonts w:hint="default"/>
        <w:lang w:val="lt-LT" w:eastAsia="en-US" w:bidi="ar-SA"/>
      </w:rPr>
    </w:lvl>
    <w:lvl w:ilvl="5">
      <w:start w:val="0"/>
      <w:numFmt w:val="bullet"/>
      <w:lvlText w:val="•"/>
      <w:lvlJc w:val="left"/>
      <w:pPr>
        <w:ind w:left="8359" w:hanging="266"/>
      </w:pPr>
      <w:rPr>
        <w:rFonts w:hint="default"/>
        <w:lang w:val="lt-LT" w:eastAsia="en-US" w:bidi="ar-SA"/>
      </w:rPr>
    </w:lvl>
    <w:lvl w:ilvl="6">
      <w:start w:val="0"/>
      <w:numFmt w:val="bullet"/>
      <w:lvlText w:val="•"/>
      <w:lvlJc w:val="left"/>
      <w:pPr>
        <w:ind w:left="8954" w:hanging="266"/>
      </w:pPr>
      <w:rPr>
        <w:rFonts w:hint="default"/>
        <w:lang w:val="lt-LT" w:eastAsia="en-US" w:bidi="ar-SA"/>
      </w:rPr>
    </w:lvl>
    <w:lvl w:ilvl="7">
      <w:start w:val="0"/>
      <w:numFmt w:val="bullet"/>
      <w:lvlText w:val="•"/>
      <w:lvlJc w:val="left"/>
      <w:pPr>
        <w:ind w:left="9550" w:hanging="266"/>
      </w:pPr>
      <w:rPr>
        <w:rFonts w:hint="default"/>
        <w:lang w:val="lt-LT" w:eastAsia="en-US" w:bidi="ar-SA"/>
      </w:rPr>
    </w:lvl>
    <w:lvl w:ilvl="8">
      <w:start w:val="0"/>
      <w:numFmt w:val="bullet"/>
      <w:lvlText w:val="•"/>
      <w:lvlJc w:val="left"/>
      <w:pPr>
        <w:ind w:left="10146" w:hanging="266"/>
      </w:pPr>
      <w:rPr>
        <w:rFonts w:hint="default"/>
        <w:lang w:val="lt-LT" w:eastAsia="en-US" w:bidi="ar-SA"/>
      </w:rPr>
    </w:lvl>
  </w:abstractNum>
  <w:abstractNum w:abstractNumId="0">
    <w:multiLevelType w:val="hybridMultilevel"/>
    <w:lvl w:ilvl="0">
      <w:start w:val="2"/>
      <w:numFmt w:val="decimal"/>
      <w:lvlText w:val="%1."/>
      <w:lvlJc w:val="left"/>
      <w:pPr>
        <w:ind w:left="2135" w:hanging="424"/>
        <w:jc w:val="right"/>
      </w:pPr>
      <w:rPr>
        <w:rFonts w:hint="default"/>
        <w:spacing w:val="0"/>
        <w:w w:val="100"/>
        <w:lang w:val="lt-LT" w:eastAsia="en-US" w:bidi="ar-SA"/>
      </w:rPr>
    </w:lvl>
    <w:lvl w:ilvl="1">
      <w:start w:val="1"/>
      <w:numFmt w:val="decimal"/>
      <w:lvlText w:val="%1.%2."/>
      <w:lvlJc w:val="left"/>
      <w:pPr>
        <w:ind w:left="2474" w:hanging="481"/>
        <w:jc w:val="left"/>
      </w:pPr>
      <w:rPr>
        <w:rFonts w:hint="default" w:ascii="Times New Roman" w:hAnsi="Times New Roman" w:eastAsia="Times New Roman" w:cs="Times New Roman"/>
        <w:b w:val="0"/>
        <w:bCs w:val="0"/>
        <w:i w:val="0"/>
        <w:iCs w:val="0"/>
        <w:color w:val="262626"/>
        <w:spacing w:val="0"/>
        <w:w w:val="101"/>
        <w:sz w:val="22"/>
        <w:szCs w:val="22"/>
        <w:lang w:val="lt-LT" w:eastAsia="en-US" w:bidi="ar-SA"/>
      </w:rPr>
    </w:lvl>
    <w:lvl w:ilvl="2">
      <w:start w:val="0"/>
      <w:numFmt w:val="bullet"/>
      <w:lvlText w:val="•"/>
      <w:lvlJc w:val="left"/>
      <w:pPr>
        <w:ind w:left="3464" w:hanging="481"/>
      </w:pPr>
      <w:rPr>
        <w:rFonts w:hint="default"/>
        <w:lang w:val="lt-LT" w:eastAsia="en-US" w:bidi="ar-SA"/>
      </w:rPr>
    </w:lvl>
    <w:lvl w:ilvl="3">
      <w:start w:val="0"/>
      <w:numFmt w:val="bullet"/>
      <w:lvlText w:val="•"/>
      <w:lvlJc w:val="left"/>
      <w:pPr>
        <w:ind w:left="4448" w:hanging="481"/>
      </w:pPr>
      <w:rPr>
        <w:rFonts w:hint="default"/>
        <w:lang w:val="lt-LT" w:eastAsia="en-US" w:bidi="ar-SA"/>
      </w:rPr>
    </w:lvl>
    <w:lvl w:ilvl="4">
      <w:start w:val="0"/>
      <w:numFmt w:val="bullet"/>
      <w:lvlText w:val="•"/>
      <w:lvlJc w:val="left"/>
      <w:pPr>
        <w:ind w:left="5432" w:hanging="481"/>
      </w:pPr>
      <w:rPr>
        <w:rFonts w:hint="default"/>
        <w:lang w:val="lt-LT" w:eastAsia="en-US" w:bidi="ar-SA"/>
      </w:rPr>
    </w:lvl>
    <w:lvl w:ilvl="5">
      <w:start w:val="0"/>
      <w:numFmt w:val="bullet"/>
      <w:lvlText w:val="•"/>
      <w:lvlJc w:val="left"/>
      <w:pPr>
        <w:ind w:left="6416" w:hanging="481"/>
      </w:pPr>
      <w:rPr>
        <w:rFonts w:hint="default"/>
        <w:lang w:val="lt-LT" w:eastAsia="en-US" w:bidi="ar-SA"/>
      </w:rPr>
    </w:lvl>
    <w:lvl w:ilvl="6">
      <w:start w:val="0"/>
      <w:numFmt w:val="bullet"/>
      <w:lvlText w:val="•"/>
      <w:lvlJc w:val="left"/>
      <w:pPr>
        <w:ind w:left="7401" w:hanging="481"/>
      </w:pPr>
      <w:rPr>
        <w:rFonts w:hint="default"/>
        <w:lang w:val="lt-LT" w:eastAsia="en-US" w:bidi="ar-SA"/>
      </w:rPr>
    </w:lvl>
    <w:lvl w:ilvl="7">
      <w:start w:val="0"/>
      <w:numFmt w:val="bullet"/>
      <w:lvlText w:val="•"/>
      <w:lvlJc w:val="left"/>
      <w:pPr>
        <w:ind w:left="8385" w:hanging="481"/>
      </w:pPr>
      <w:rPr>
        <w:rFonts w:hint="default"/>
        <w:lang w:val="lt-LT" w:eastAsia="en-US" w:bidi="ar-SA"/>
      </w:rPr>
    </w:lvl>
    <w:lvl w:ilvl="8">
      <w:start w:val="0"/>
      <w:numFmt w:val="bullet"/>
      <w:lvlText w:val="•"/>
      <w:lvlJc w:val="left"/>
      <w:pPr>
        <w:ind w:left="9369" w:hanging="481"/>
      </w:pPr>
      <w:rPr>
        <w:rFonts w:hint="default"/>
        <w:lang w:val="lt-LT"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lt-LT"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lt-LT" w:eastAsia="en-US" w:bidi="ar-SA"/>
    </w:rPr>
  </w:style>
  <w:style w:styleId="Title" w:type="paragraph">
    <w:name w:val="Title"/>
    <w:basedOn w:val="Normal"/>
    <w:uiPriority w:val="1"/>
    <w:qFormat/>
    <w:pPr>
      <w:ind w:left="63"/>
      <w:jc w:val="center"/>
    </w:pPr>
    <w:rPr>
      <w:rFonts w:ascii="Times New Roman" w:hAnsi="Times New Roman" w:eastAsia="Times New Roman" w:cs="Times New Roman"/>
      <w:b/>
      <w:bCs/>
      <w:sz w:val="27"/>
      <w:szCs w:val="27"/>
      <w:lang w:val="lt-LT" w:eastAsia="en-US" w:bidi="ar-SA"/>
    </w:rPr>
  </w:style>
  <w:style w:styleId="ListParagraph" w:type="paragraph">
    <w:name w:val="List Paragraph"/>
    <w:basedOn w:val="Normal"/>
    <w:uiPriority w:val="1"/>
    <w:qFormat/>
    <w:pPr>
      <w:ind w:left="2135" w:hanging="428"/>
      <w:jc w:val="both"/>
    </w:pPr>
    <w:rPr>
      <w:rFonts w:ascii="Times New Roman" w:hAnsi="Times New Roman" w:eastAsia="Times New Roman" w:cs="Times New Roman"/>
      <w:lang w:val="lt-LT" w:eastAsia="en-US" w:bidi="ar-SA"/>
    </w:rPr>
  </w:style>
  <w:style w:styleId="TableParagraph" w:type="paragraph">
    <w:name w:val="Table Paragraph"/>
    <w:basedOn w:val="Normal"/>
    <w:uiPriority w:val="1"/>
    <w:qFormat/>
    <w:pPr/>
    <w:rPr>
      <w:lang w:val="lt-L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jpeg"/><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SKM_550i24112213510</dc:title>
  <dcterms:created xsi:type="dcterms:W3CDTF">2025-05-27T07:33:39Z</dcterms:created>
  <dcterms:modified xsi:type="dcterms:W3CDTF">2025-05-27T07:33:39Z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2024-11-22T00:00:00Z</vt:filetime>
  </property>
  <property fmtid="{D5CDD505-2E9C-101B-9397-08002B2CF9AE}" pid="3" name="Creator">
    <vt:lpwstr>KM_550i</vt:lpwstr>
  </property>
  <property fmtid="{D5CDD505-2E9C-101B-9397-08002B2CF9AE}" pid="4" name="LastSaved">
    <vt:filetime>2025-05-27T00:00:00Z</vt:filetime>
  </property>
  <property fmtid="{D5CDD505-2E9C-101B-9397-08002B2CF9AE}" pid="5" name="Producer">
    <vt:lpwstr>KONICA MINOLTA bizhub 550i; modified using iText® 5.5.13.1 ©2000-2019 iText Group NV (AGPL-version)</vt:lpwstr>
  </property>
</Properties>
</file>